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4304" w14:textId="77777777" w:rsidR="00A534B0" w:rsidRDefault="00A534B0" w:rsidP="00DC4BF9">
      <w:pPr>
        <w:spacing w:after="0" w:line="360" w:lineRule="auto"/>
        <w:rPr>
          <w:rFonts w:ascii="Arial" w:hAnsi="Arial" w:cs="Arial"/>
          <w:sz w:val="24"/>
          <w:szCs w:val="24"/>
        </w:rPr>
      </w:pPr>
    </w:p>
    <w:p w14:paraId="03FA4006" w14:textId="7C4539E7" w:rsidR="0003735A" w:rsidRDefault="00BA6E0F" w:rsidP="00DC4BF9">
      <w:pPr>
        <w:spacing w:after="0" w:line="360" w:lineRule="auto"/>
        <w:rPr>
          <w:rFonts w:ascii="Arial" w:hAnsi="Arial" w:cs="Arial"/>
          <w:sz w:val="24"/>
          <w:szCs w:val="24"/>
        </w:rPr>
      </w:pPr>
      <w:r w:rsidRPr="007B06F3">
        <w:rPr>
          <w:rFonts w:ascii="Arial" w:hAnsi="Arial" w:cs="Arial"/>
          <w:sz w:val="24"/>
          <w:szCs w:val="24"/>
        </w:rPr>
        <w:t>in pp</w:t>
      </w:r>
    </w:p>
    <w:p w14:paraId="595F45A3" w14:textId="77777777" w:rsidR="005775F9" w:rsidRPr="007B06F3" w:rsidRDefault="005775F9" w:rsidP="00DC4BF9">
      <w:pPr>
        <w:spacing w:after="0" w:line="360" w:lineRule="auto"/>
        <w:rPr>
          <w:rFonts w:ascii="Arial" w:hAnsi="Arial" w:cs="Arial"/>
          <w:sz w:val="24"/>
          <w:szCs w:val="24"/>
        </w:rPr>
      </w:pPr>
    </w:p>
    <w:p w14:paraId="6CFD5994" w14:textId="6E31CCE1" w:rsidR="00BA6E0F" w:rsidRDefault="00BA6E0F" w:rsidP="00DC4BF9">
      <w:pPr>
        <w:spacing w:after="0" w:line="360" w:lineRule="auto"/>
        <w:rPr>
          <w:rFonts w:ascii="Arial" w:hAnsi="Arial" w:cs="Arial"/>
          <w:sz w:val="24"/>
          <w:szCs w:val="24"/>
        </w:rPr>
      </w:pPr>
      <w:r w:rsidRPr="007B06F3">
        <w:rPr>
          <w:rFonts w:ascii="Arial" w:hAnsi="Arial" w:cs="Arial"/>
          <w:sz w:val="24"/>
          <w:szCs w:val="24"/>
        </w:rPr>
        <w:t>wird beantragt,</w:t>
      </w:r>
    </w:p>
    <w:p w14:paraId="078DB466" w14:textId="77777777" w:rsidR="00F90ED8" w:rsidRPr="007B06F3" w:rsidRDefault="00F90ED8" w:rsidP="00DC4BF9">
      <w:pPr>
        <w:spacing w:after="0" w:line="360" w:lineRule="auto"/>
        <w:rPr>
          <w:rFonts w:ascii="Arial" w:hAnsi="Arial" w:cs="Arial"/>
          <w:sz w:val="24"/>
          <w:szCs w:val="24"/>
        </w:rPr>
      </w:pPr>
    </w:p>
    <w:p w14:paraId="14B83236" w14:textId="1CB209B4" w:rsidR="00BA6E0F" w:rsidRPr="007B06F3" w:rsidRDefault="00BA6E0F" w:rsidP="00DC4BF9">
      <w:pPr>
        <w:spacing w:after="0" w:line="360" w:lineRule="auto"/>
        <w:ind w:left="708"/>
        <w:rPr>
          <w:rFonts w:ascii="Arial" w:hAnsi="Arial" w:cs="Arial"/>
          <w:sz w:val="24"/>
          <w:szCs w:val="24"/>
        </w:rPr>
      </w:pPr>
      <w:r w:rsidRPr="007B06F3">
        <w:rPr>
          <w:rFonts w:ascii="Arial" w:hAnsi="Arial" w:cs="Arial"/>
          <w:sz w:val="24"/>
          <w:szCs w:val="24"/>
        </w:rPr>
        <w:t>das Verfahren fortzusetzen.</w:t>
      </w:r>
    </w:p>
    <w:p w14:paraId="7C1B8BAE" w14:textId="77777777" w:rsidR="005775F9" w:rsidRDefault="005775F9" w:rsidP="00DC4BF9">
      <w:pPr>
        <w:spacing w:after="0" w:line="360" w:lineRule="auto"/>
        <w:rPr>
          <w:rFonts w:ascii="Arial" w:hAnsi="Arial" w:cs="Arial"/>
          <w:sz w:val="24"/>
          <w:szCs w:val="24"/>
        </w:rPr>
      </w:pPr>
    </w:p>
    <w:p w14:paraId="183520CA" w14:textId="1B42109C" w:rsidR="00BA6E0F" w:rsidRDefault="00BA6E0F" w:rsidP="00DC4BF9">
      <w:pPr>
        <w:spacing w:after="0" w:line="360" w:lineRule="auto"/>
        <w:rPr>
          <w:rFonts w:ascii="Arial" w:hAnsi="Arial" w:cs="Arial"/>
          <w:sz w:val="24"/>
          <w:szCs w:val="24"/>
        </w:rPr>
      </w:pPr>
      <w:r w:rsidRPr="007B06F3">
        <w:rPr>
          <w:rFonts w:ascii="Arial" w:hAnsi="Arial" w:cs="Arial"/>
          <w:sz w:val="24"/>
          <w:szCs w:val="24"/>
        </w:rPr>
        <w:t>Da das B</w:t>
      </w:r>
      <w:r w:rsidR="005775F9">
        <w:rPr>
          <w:rFonts w:ascii="Arial" w:hAnsi="Arial" w:cs="Arial"/>
          <w:sz w:val="24"/>
          <w:szCs w:val="24"/>
        </w:rPr>
        <w:t>undesverfassungsgericht</w:t>
      </w:r>
      <w:r w:rsidRPr="007B06F3">
        <w:rPr>
          <w:rFonts w:ascii="Arial" w:hAnsi="Arial" w:cs="Arial"/>
          <w:sz w:val="24"/>
          <w:szCs w:val="24"/>
        </w:rPr>
        <w:t xml:space="preserve"> zwischenzeitlich entschieden </w:t>
      </w:r>
      <w:bookmarkStart w:id="0" w:name="_Hlk89078445"/>
      <w:r w:rsidRPr="007B06F3">
        <w:rPr>
          <w:rFonts w:ascii="Arial" w:hAnsi="Arial" w:cs="Arial"/>
          <w:sz w:val="24"/>
          <w:szCs w:val="24"/>
        </w:rPr>
        <w:t>hat (</w:t>
      </w:r>
      <w:r w:rsidR="00FC7F22">
        <w:rPr>
          <w:rFonts w:ascii="Arial" w:hAnsi="Arial" w:cs="Arial"/>
          <w:sz w:val="24"/>
          <w:szCs w:val="24"/>
        </w:rPr>
        <w:t xml:space="preserve">Beschluss vom 4. Mai 2020, 2 BvL 4/18, </w:t>
      </w:r>
      <w:r w:rsidRPr="007B06F3">
        <w:rPr>
          <w:rFonts w:ascii="Arial" w:hAnsi="Arial" w:cs="Arial"/>
          <w:sz w:val="24"/>
          <w:szCs w:val="24"/>
        </w:rPr>
        <w:t>BVerfGE 155, 1)</w:t>
      </w:r>
      <w:bookmarkEnd w:id="0"/>
      <w:r w:rsidRPr="007B06F3">
        <w:rPr>
          <w:rFonts w:ascii="Arial" w:hAnsi="Arial" w:cs="Arial"/>
          <w:sz w:val="24"/>
          <w:szCs w:val="24"/>
        </w:rPr>
        <w:t>, ist der Aussetzungsgrund weggefallen</w:t>
      </w:r>
      <w:r w:rsidR="00000F54" w:rsidRPr="007B06F3">
        <w:rPr>
          <w:rFonts w:ascii="Arial" w:hAnsi="Arial" w:cs="Arial"/>
          <w:sz w:val="24"/>
          <w:szCs w:val="24"/>
        </w:rPr>
        <w:t>.</w:t>
      </w:r>
      <w:r w:rsidRPr="007B06F3">
        <w:rPr>
          <w:rFonts w:ascii="Arial" w:hAnsi="Arial" w:cs="Arial"/>
          <w:sz w:val="24"/>
          <w:szCs w:val="24"/>
        </w:rPr>
        <w:t xml:space="preserve"> </w:t>
      </w:r>
    </w:p>
    <w:p w14:paraId="3DED45E2" w14:textId="77777777" w:rsidR="005775F9" w:rsidRDefault="005775F9" w:rsidP="00DC4BF9">
      <w:pPr>
        <w:spacing w:after="0" w:line="360" w:lineRule="auto"/>
        <w:rPr>
          <w:rFonts w:ascii="Arial" w:hAnsi="Arial" w:cs="Arial"/>
          <w:sz w:val="24"/>
          <w:szCs w:val="24"/>
        </w:rPr>
      </w:pPr>
    </w:p>
    <w:p w14:paraId="0DF79584" w14:textId="47CA7B69" w:rsidR="00170754" w:rsidRDefault="00170754" w:rsidP="00DC4BF9">
      <w:pPr>
        <w:spacing w:after="0" w:line="360" w:lineRule="auto"/>
        <w:rPr>
          <w:rFonts w:ascii="Arial" w:hAnsi="Arial" w:cs="Arial"/>
          <w:sz w:val="24"/>
          <w:szCs w:val="24"/>
        </w:rPr>
      </w:pPr>
      <w:r>
        <w:rPr>
          <w:rFonts w:ascii="Arial" w:hAnsi="Arial" w:cs="Arial"/>
          <w:sz w:val="24"/>
          <w:szCs w:val="24"/>
        </w:rPr>
        <w:t>D</w:t>
      </w:r>
      <w:r w:rsidRPr="00170754">
        <w:rPr>
          <w:rFonts w:ascii="Arial" w:hAnsi="Arial" w:cs="Arial"/>
          <w:sz w:val="24"/>
          <w:szCs w:val="24"/>
        </w:rPr>
        <w:t xml:space="preserve">er Berliner Gesetzgeber </w:t>
      </w:r>
      <w:r>
        <w:rPr>
          <w:rFonts w:ascii="Arial" w:hAnsi="Arial" w:cs="Arial"/>
          <w:sz w:val="24"/>
          <w:szCs w:val="24"/>
        </w:rPr>
        <w:t>hat die gebotene</w:t>
      </w:r>
      <w:r w:rsidRPr="00170754">
        <w:rPr>
          <w:rFonts w:ascii="Arial" w:hAnsi="Arial" w:cs="Arial"/>
          <w:sz w:val="24"/>
          <w:szCs w:val="24"/>
        </w:rPr>
        <w:t xml:space="preserve"> Anpassung der Besoldung </w:t>
      </w:r>
      <w:r w:rsidR="00A97364">
        <w:rPr>
          <w:rFonts w:ascii="Arial" w:hAnsi="Arial" w:cs="Arial"/>
          <w:sz w:val="24"/>
          <w:szCs w:val="24"/>
        </w:rPr>
        <w:t xml:space="preserve">auf die Jahre bis 2015 beschränkt und </w:t>
      </w:r>
      <w:r w:rsidRPr="00170754">
        <w:rPr>
          <w:rFonts w:ascii="Arial" w:hAnsi="Arial" w:cs="Arial"/>
          <w:sz w:val="24"/>
          <w:szCs w:val="24"/>
        </w:rPr>
        <w:t>für die Jahre 2016 bis 2020 in seinem „Reparaturgesetz“ vom 23. Juni 2021 (RBes2009/15RepG) nicht vorgenommen</w:t>
      </w:r>
      <w:r>
        <w:rPr>
          <w:rFonts w:ascii="Arial" w:hAnsi="Arial" w:cs="Arial"/>
          <w:sz w:val="24"/>
          <w:szCs w:val="24"/>
        </w:rPr>
        <w:t xml:space="preserve">. </w:t>
      </w:r>
    </w:p>
    <w:p w14:paraId="305EB96C" w14:textId="77777777" w:rsidR="005775F9" w:rsidRDefault="005775F9" w:rsidP="00DC4BF9">
      <w:pPr>
        <w:spacing w:after="0" w:line="360" w:lineRule="auto"/>
        <w:rPr>
          <w:rFonts w:ascii="Arial" w:hAnsi="Arial" w:cs="Arial"/>
          <w:sz w:val="24"/>
          <w:szCs w:val="24"/>
        </w:rPr>
      </w:pPr>
    </w:p>
    <w:p w14:paraId="6C85445E" w14:textId="624E6CD1" w:rsidR="00000F54" w:rsidRDefault="00170754" w:rsidP="00DC4BF9">
      <w:pPr>
        <w:spacing w:after="0" w:line="240" w:lineRule="auto"/>
        <w:rPr>
          <w:rFonts w:ascii="Arial" w:hAnsi="Arial" w:cs="Arial"/>
          <w:sz w:val="24"/>
          <w:szCs w:val="24"/>
        </w:rPr>
      </w:pPr>
      <w:r>
        <w:rPr>
          <w:rFonts w:ascii="Arial" w:hAnsi="Arial" w:cs="Arial"/>
          <w:sz w:val="24"/>
          <w:szCs w:val="24"/>
        </w:rPr>
        <w:t>Es wird</w:t>
      </w:r>
      <w:r w:rsidR="00000F54" w:rsidRPr="007B06F3">
        <w:rPr>
          <w:rFonts w:ascii="Arial" w:hAnsi="Arial" w:cs="Arial"/>
          <w:sz w:val="24"/>
          <w:szCs w:val="24"/>
        </w:rPr>
        <w:t xml:space="preserve"> </w:t>
      </w:r>
      <w:r>
        <w:rPr>
          <w:rFonts w:ascii="Arial" w:hAnsi="Arial" w:cs="Arial"/>
          <w:sz w:val="24"/>
          <w:szCs w:val="24"/>
        </w:rPr>
        <w:t xml:space="preserve">deshalb </w:t>
      </w:r>
      <w:r w:rsidR="00000F54" w:rsidRPr="007B06F3">
        <w:rPr>
          <w:rFonts w:ascii="Arial" w:hAnsi="Arial" w:cs="Arial"/>
          <w:sz w:val="24"/>
          <w:szCs w:val="24"/>
        </w:rPr>
        <w:t>beantrag</w:t>
      </w:r>
      <w:r w:rsidR="00393D31" w:rsidRPr="007B06F3">
        <w:rPr>
          <w:rFonts w:ascii="Arial" w:hAnsi="Arial" w:cs="Arial"/>
          <w:sz w:val="24"/>
          <w:szCs w:val="24"/>
        </w:rPr>
        <w:t>t</w:t>
      </w:r>
      <w:r w:rsidR="00000F54" w:rsidRPr="007B06F3">
        <w:rPr>
          <w:rFonts w:ascii="Arial" w:hAnsi="Arial" w:cs="Arial"/>
          <w:sz w:val="24"/>
          <w:szCs w:val="24"/>
        </w:rPr>
        <w:t>,</w:t>
      </w:r>
    </w:p>
    <w:p w14:paraId="75B17DDE" w14:textId="77777777" w:rsidR="00F90ED8" w:rsidRPr="007B06F3" w:rsidRDefault="00F90ED8" w:rsidP="00DC4BF9">
      <w:pPr>
        <w:spacing w:after="0" w:line="240" w:lineRule="auto"/>
        <w:rPr>
          <w:rFonts w:ascii="Arial" w:hAnsi="Arial" w:cs="Arial"/>
          <w:sz w:val="24"/>
          <w:szCs w:val="24"/>
        </w:rPr>
      </w:pPr>
    </w:p>
    <w:p w14:paraId="402F3FBC" w14:textId="75825A88" w:rsidR="00000F54" w:rsidRDefault="0009499F" w:rsidP="00DC4BF9">
      <w:pPr>
        <w:spacing w:after="0" w:line="240" w:lineRule="auto"/>
        <w:ind w:left="708"/>
        <w:rPr>
          <w:rFonts w:ascii="Arial" w:hAnsi="Arial" w:cs="Arial"/>
          <w:sz w:val="24"/>
          <w:szCs w:val="24"/>
        </w:rPr>
      </w:pPr>
      <w:r w:rsidRPr="007B06F3">
        <w:rPr>
          <w:rFonts w:ascii="Arial" w:hAnsi="Arial" w:cs="Arial"/>
          <w:sz w:val="24"/>
          <w:szCs w:val="24"/>
        </w:rPr>
        <w:t xml:space="preserve">die Sache </w:t>
      </w:r>
      <w:r w:rsidR="00170754">
        <w:rPr>
          <w:rFonts w:ascii="Arial" w:hAnsi="Arial" w:cs="Arial"/>
          <w:sz w:val="24"/>
          <w:szCs w:val="24"/>
        </w:rPr>
        <w:t xml:space="preserve">wegen der Besoldung für die Jahre 2016 bis 2020 </w:t>
      </w:r>
      <w:r w:rsidRPr="007B06F3">
        <w:rPr>
          <w:rFonts w:ascii="Arial" w:hAnsi="Arial" w:cs="Arial"/>
          <w:sz w:val="24"/>
          <w:szCs w:val="24"/>
        </w:rPr>
        <w:t>dem Bundesverfassungsgericht zur Entscheidung vorzulegen.</w:t>
      </w:r>
    </w:p>
    <w:p w14:paraId="3EB73EB1" w14:textId="77777777" w:rsidR="00FC7F22" w:rsidRPr="007B06F3" w:rsidRDefault="00FC7F22" w:rsidP="00DC4BF9">
      <w:pPr>
        <w:spacing w:after="0" w:line="240" w:lineRule="auto"/>
        <w:ind w:left="708"/>
        <w:rPr>
          <w:rFonts w:ascii="Arial" w:hAnsi="Arial" w:cs="Arial"/>
          <w:sz w:val="24"/>
          <w:szCs w:val="24"/>
        </w:rPr>
      </w:pPr>
    </w:p>
    <w:p w14:paraId="49F1CA68" w14:textId="77777777" w:rsidR="00170754" w:rsidRDefault="00170754" w:rsidP="00DC4BF9">
      <w:pPr>
        <w:spacing w:after="0" w:line="240" w:lineRule="auto"/>
        <w:rPr>
          <w:rFonts w:ascii="Arial" w:hAnsi="Arial" w:cs="Arial"/>
          <w:sz w:val="24"/>
          <w:szCs w:val="24"/>
        </w:rPr>
      </w:pPr>
    </w:p>
    <w:p w14:paraId="29E5F640" w14:textId="6EE5547C" w:rsidR="00586E3A" w:rsidRDefault="00586E3A" w:rsidP="00DC4BF9">
      <w:pPr>
        <w:spacing w:after="0" w:line="360" w:lineRule="auto"/>
        <w:rPr>
          <w:rFonts w:ascii="Arial" w:hAnsi="Arial" w:cs="Arial"/>
          <w:sz w:val="24"/>
          <w:szCs w:val="24"/>
        </w:rPr>
      </w:pPr>
      <w:r>
        <w:rPr>
          <w:rFonts w:ascii="Arial" w:hAnsi="Arial" w:cs="Arial"/>
          <w:sz w:val="24"/>
          <w:szCs w:val="24"/>
        </w:rPr>
        <w:t>W</w:t>
      </w:r>
      <w:r w:rsidR="00393D31" w:rsidRPr="007B06F3">
        <w:rPr>
          <w:rFonts w:ascii="Arial" w:hAnsi="Arial" w:cs="Arial"/>
          <w:sz w:val="24"/>
          <w:szCs w:val="24"/>
        </w:rPr>
        <w:t>ir</w:t>
      </w:r>
      <w:r w:rsidR="0009499F" w:rsidRPr="007B06F3">
        <w:rPr>
          <w:rFonts w:ascii="Arial" w:hAnsi="Arial" w:cs="Arial"/>
          <w:sz w:val="24"/>
          <w:szCs w:val="24"/>
        </w:rPr>
        <w:t xml:space="preserve"> </w:t>
      </w:r>
      <w:r>
        <w:rPr>
          <w:rFonts w:ascii="Arial" w:hAnsi="Arial" w:cs="Arial"/>
          <w:sz w:val="24"/>
          <w:szCs w:val="24"/>
        </w:rPr>
        <w:t xml:space="preserve">fügen </w:t>
      </w:r>
      <w:r w:rsidR="0009499F" w:rsidRPr="007B06F3">
        <w:rPr>
          <w:rFonts w:ascii="Arial" w:hAnsi="Arial" w:cs="Arial"/>
          <w:sz w:val="24"/>
          <w:szCs w:val="24"/>
        </w:rPr>
        <w:t xml:space="preserve">als </w:t>
      </w:r>
    </w:p>
    <w:p w14:paraId="08384C03" w14:textId="62D25687" w:rsidR="0009499F" w:rsidRPr="007B06F3" w:rsidRDefault="0009499F" w:rsidP="00300EEB">
      <w:pPr>
        <w:spacing w:after="0" w:line="360" w:lineRule="auto"/>
        <w:jc w:val="center"/>
        <w:rPr>
          <w:rFonts w:ascii="Arial" w:hAnsi="Arial" w:cs="Arial"/>
          <w:sz w:val="24"/>
          <w:szCs w:val="24"/>
        </w:rPr>
      </w:pPr>
      <w:r w:rsidRPr="007B06F3">
        <w:rPr>
          <w:rFonts w:ascii="Arial" w:hAnsi="Arial" w:cs="Arial"/>
          <w:b/>
          <w:bCs/>
          <w:sz w:val="24"/>
          <w:szCs w:val="24"/>
        </w:rPr>
        <w:t xml:space="preserve">Anlage </w:t>
      </w:r>
      <w:r w:rsidR="00427C6D">
        <w:rPr>
          <w:rFonts w:ascii="Arial" w:hAnsi="Arial" w:cs="Arial"/>
          <w:b/>
          <w:bCs/>
          <w:sz w:val="24"/>
          <w:szCs w:val="24"/>
        </w:rPr>
        <w:t xml:space="preserve">K </w:t>
      </w:r>
      <w:r w:rsidRPr="007B06F3">
        <w:rPr>
          <w:rFonts w:ascii="Arial" w:hAnsi="Arial" w:cs="Arial"/>
          <w:b/>
          <w:bCs/>
          <w:sz w:val="24"/>
          <w:szCs w:val="24"/>
        </w:rPr>
        <w:t>1</w:t>
      </w:r>
    </w:p>
    <w:p w14:paraId="7B12CF14" w14:textId="77777777" w:rsidR="00586E3A" w:rsidRDefault="00586E3A" w:rsidP="00DC4BF9">
      <w:pPr>
        <w:spacing w:after="0" w:line="360" w:lineRule="auto"/>
        <w:rPr>
          <w:rFonts w:ascii="Arial" w:hAnsi="Arial" w:cs="Arial"/>
          <w:sz w:val="24"/>
          <w:szCs w:val="24"/>
        </w:rPr>
      </w:pPr>
    </w:p>
    <w:p w14:paraId="5BE753B8" w14:textId="31B6EE37" w:rsidR="0009499F" w:rsidRDefault="00E833BB" w:rsidP="00DC4BF9">
      <w:pPr>
        <w:spacing w:after="0" w:line="360" w:lineRule="auto"/>
        <w:rPr>
          <w:rFonts w:ascii="Arial" w:hAnsi="Arial" w:cs="Arial"/>
          <w:sz w:val="24"/>
          <w:szCs w:val="24"/>
        </w:rPr>
      </w:pPr>
      <w:r>
        <w:rPr>
          <w:rFonts w:ascii="Arial" w:hAnsi="Arial" w:cs="Arial"/>
          <w:sz w:val="24"/>
          <w:szCs w:val="24"/>
        </w:rPr>
        <w:t xml:space="preserve">den </w:t>
      </w:r>
      <w:r w:rsidR="000A4B14">
        <w:rPr>
          <w:rFonts w:ascii="Arial" w:hAnsi="Arial" w:cs="Arial"/>
          <w:sz w:val="24"/>
          <w:szCs w:val="24"/>
        </w:rPr>
        <w:t>vom</w:t>
      </w:r>
      <w:r w:rsidR="0009499F" w:rsidRPr="007B06F3">
        <w:rPr>
          <w:rFonts w:ascii="Arial" w:hAnsi="Arial" w:cs="Arial"/>
          <w:sz w:val="24"/>
          <w:szCs w:val="24"/>
        </w:rPr>
        <w:t xml:space="preserve"> </w:t>
      </w:r>
      <w:r w:rsidR="00925613">
        <w:rPr>
          <w:rFonts w:ascii="Arial" w:hAnsi="Arial" w:cs="Arial"/>
          <w:sz w:val="24"/>
          <w:szCs w:val="24"/>
        </w:rPr>
        <w:t xml:space="preserve">Deutschen </w:t>
      </w:r>
      <w:r w:rsidR="0009499F" w:rsidRPr="007B06F3">
        <w:rPr>
          <w:rFonts w:ascii="Arial" w:hAnsi="Arial" w:cs="Arial"/>
          <w:sz w:val="24"/>
          <w:szCs w:val="24"/>
        </w:rPr>
        <w:t xml:space="preserve">Richterbund </w:t>
      </w:r>
      <w:r w:rsidR="00925613">
        <w:rPr>
          <w:rFonts w:ascii="Arial" w:hAnsi="Arial" w:cs="Arial"/>
          <w:sz w:val="24"/>
          <w:szCs w:val="24"/>
        </w:rPr>
        <w:t xml:space="preserve">– Landesverband </w:t>
      </w:r>
      <w:r w:rsidR="0009499F" w:rsidRPr="007B06F3">
        <w:rPr>
          <w:rFonts w:ascii="Arial" w:hAnsi="Arial" w:cs="Arial"/>
          <w:sz w:val="24"/>
          <w:szCs w:val="24"/>
        </w:rPr>
        <w:t xml:space="preserve">Berlin </w:t>
      </w:r>
      <w:r w:rsidR="00CD583C">
        <w:rPr>
          <w:rFonts w:ascii="Arial" w:hAnsi="Arial" w:cs="Arial"/>
          <w:sz w:val="24"/>
          <w:szCs w:val="24"/>
        </w:rPr>
        <w:t xml:space="preserve">- </w:t>
      </w:r>
      <w:r w:rsidR="0009499F" w:rsidRPr="007B06F3">
        <w:rPr>
          <w:rFonts w:ascii="Arial" w:hAnsi="Arial" w:cs="Arial"/>
          <w:sz w:val="24"/>
          <w:szCs w:val="24"/>
        </w:rPr>
        <w:t xml:space="preserve">gefertigten Entwurf eines Vorlagebeschlusses bei, den </w:t>
      </w:r>
      <w:r w:rsidR="00393D31" w:rsidRPr="007B06F3">
        <w:rPr>
          <w:rFonts w:ascii="Arial" w:hAnsi="Arial" w:cs="Arial"/>
          <w:sz w:val="24"/>
          <w:szCs w:val="24"/>
        </w:rPr>
        <w:t>wir vollinhaltlich zum Gegenstand unseres Vorbringens machen.</w:t>
      </w:r>
    </w:p>
    <w:p w14:paraId="35D673FB" w14:textId="77777777" w:rsidR="00A97364" w:rsidRPr="007B06F3" w:rsidRDefault="00A97364" w:rsidP="00DC4BF9">
      <w:pPr>
        <w:spacing w:after="0" w:line="360" w:lineRule="auto"/>
        <w:rPr>
          <w:rFonts w:ascii="Arial" w:hAnsi="Arial" w:cs="Arial"/>
          <w:sz w:val="24"/>
          <w:szCs w:val="24"/>
        </w:rPr>
      </w:pPr>
    </w:p>
    <w:p w14:paraId="5788E973" w14:textId="08B62019" w:rsidR="0009499F" w:rsidRDefault="00393D31" w:rsidP="00DC4BF9">
      <w:pPr>
        <w:spacing w:after="0" w:line="360" w:lineRule="auto"/>
        <w:rPr>
          <w:rFonts w:ascii="Arial" w:hAnsi="Arial" w:cs="Arial"/>
          <w:sz w:val="24"/>
          <w:szCs w:val="24"/>
        </w:rPr>
      </w:pPr>
      <w:r w:rsidRPr="007B06F3">
        <w:rPr>
          <w:rFonts w:ascii="Arial" w:hAnsi="Arial" w:cs="Arial"/>
          <w:sz w:val="24"/>
          <w:szCs w:val="24"/>
        </w:rPr>
        <w:t>Zur Begründung unseres Antrages tragen wir vor:</w:t>
      </w:r>
    </w:p>
    <w:p w14:paraId="5E882708" w14:textId="3EA737F8" w:rsidR="00A97364" w:rsidRDefault="00A97364" w:rsidP="00DC4BF9">
      <w:pPr>
        <w:spacing w:after="0" w:line="360" w:lineRule="auto"/>
        <w:rPr>
          <w:rFonts w:ascii="Arial" w:hAnsi="Arial" w:cs="Arial"/>
          <w:sz w:val="24"/>
          <w:szCs w:val="24"/>
        </w:rPr>
      </w:pPr>
    </w:p>
    <w:p w14:paraId="301AFFE8" w14:textId="02218A1C" w:rsidR="00667768" w:rsidRPr="007B06F3" w:rsidRDefault="00667768" w:rsidP="00300EEB">
      <w:pPr>
        <w:spacing w:after="0" w:line="360" w:lineRule="auto"/>
        <w:jc w:val="center"/>
        <w:rPr>
          <w:rFonts w:ascii="Arial" w:hAnsi="Arial" w:cs="Arial"/>
          <w:sz w:val="24"/>
          <w:szCs w:val="24"/>
        </w:rPr>
      </w:pPr>
      <w:r>
        <w:rPr>
          <w:rFonts w:ascii="Arial" w:hAnsi="Arial" w:cs="Arial"/>
          <w:sz w:val="24"/>
          <w:szCs w:val="24"/>
        </w:rPr>
        <w:t>I.</w:t>
      </w:r>
    </w:p>
    <w:p w14:paraId="41F7E268" w14:textId="1795699F" w:rsidR="00586E3A" w:rsidRDefault="00231729" w:rsidP="00DC4BF9">
      <w:pPr>
        <w:spacing w:after="0" w:line="360" w:lineRule="auto"/>
        <w:rPr>
          <w:rFonts w:ascii="Arial" w:hAnsi="Arial" w:cs="Arial"/>
          <w:b/>
          <w:bCs/>
          <w:sz w:val="24"/>
          <w:szCs w:val="24"/>
        </w:rPr>
      </w:pPr>
      <w:r w:rsidRPr="007B06F3">
        <w:rPr>
          <w:rFonts w:ascii="Arial" w:hAnsi="Arial" w:cs="Arial"/>
          <w:sz w:val="24"/>
          <w:szCs w:val="24"/>
        </w:rPr>
        <w:t xml:space="preserve">Der Entwurf </w:t>
      </w:r>
      <w:r w:rsidR="00BB7C71">
        <w:rPr>
          <w:rFonts w:ascii="Arial" w:hAnsi="Arial" w:cs="Arial"/>
          <w:sz w:val="24"/>
          <w:szCs w:val="24"/>
        </w:rPr>
        <w:t>eines</w:t>
      </w:r>
      <w:r w:rsidR="00BB7C71" w:rsidRPr="007B06F3">
        <w:rPr>
          <w:rFonts w:ascii="Arial" w:hAnsi="Arial" w:cs="Arial"/>
          <w:sz w:val="24"/>
          <w:szCs w:val="24"/>
        </w:rPr>
        <w:t xml:space="preserve"> </w:t>
      </w:r>
      <w:r w:rsidRPr="007B06F3">
        <w:rPr>
          <w:rFonts w:ascii="Arial" w:hAnsi="Arial" w:cs="Arial"/>
          <w:sz w:val="24"/>
          <w:szCs w:val="24"/>
        </w:rPr>
        <w:t xml:space="preserve">Vorlagebeschlusses schreibt die Gründe der Entscheidung des Bundesverfassungsgerichts vom </w:t>
      </w:r>
      <w:r w:rsidR="00A42D76" w:rsidRPr="007B06F3">
        <w:rPr>
          <w:rFonts w:ascii="Arial" w:hAnsi="Arial" w:cs="Arial"/>
          <w:sz w:val="24"/>
          <w:szCs w:val="24"/>
        </w:rPr>
        <w:t>4. Mai 2020</w:t>
      </w:r>
      <w:r w:rsidRPr="007B06F3">
        <w:rPr>
          <w:rFonts w:ascii="Arial" w:hAnsi="Arial" w:cs="Arial"/>
          <w:sz w:val="24"/>
          <w:szCs w:val="24"/>
        </w:rPr>
        <w:t xml:space="preserve"> (</w:t>
      </w:r>
      <w:bookmarkStart w:id="1" w:name="_Hlk89937185"/>
      <w:r w:rsidR="00246EC0">
        <w:rPr>
          <w:rFonts w:ascii="Arial" w:hAnsi="Arial" w:cs="Arial"/>
          <w:sz w:val="24"/>
          <w:szCs w:val="24"/>
        </w:rPr>
        <w:t>BVerfGE 155, 1</w:t>
      </w:r>
      <w:bookmarkEnd w:id="1"/>
      <w:r w:rsidRPr="007B06F3">
        <w:rPr>
          <w:rFonts w:ascii="Arial" w:hAnsi="Arial" w:cs="Arial"/>
          <w:sz w:val="24"/>
          <w:szCs w:val="24"/>
        </w:rPr>
        <w:t>)</w:t>
      </w:r>
      <w:r w:rsidR="00A42D76" w:rsidRPr="007B06F3">
        <w:rPr>
          <w:rFonts w:ascii="Arial" w:hAnsi="Arial" w:cs="Arial"/>
          <w:sz w:val="24"/>
          <w:szCs w:val="24"/>
        </w:rPr>
        <w:t xml:space="preserve"> für die Jahre 2016 bis 2020 fort</w:t>
      </w:r>
      <w:r w:rsidR="00B44E7B">
        <w:rPr>
          <w:rFonts w:ascii="Arial" w:hAnsi="Arial" w:cs="Arial"/>
          <w:sz w:val="24"/>
          <w:szCs w:val="24"/>
        </w:rPr>
        <w:t xml:space="preserve"> und berücksichtigt den Beschluss des Verwaltungsgerichts Berlin vom 25.</w:t>
      </w:r>
      <w:r w:rsidR="001F3F57">
        <w:rPr>
          <w:rFonts w:ascii="Arial" w:hAnsi="Arial" w:cs="Arial"/>
          <w:sz w:val="24"/>
          <w:szCs w:val="24"/>
        </w:rPr>
        <w:t xml:space="preserve"> Oktober </w:t>
      </w:r>
      <w:r w:rsidR="00B44E7B">
        <w:rPr>
          <w:rFonts w:ascii="Arial" w:hAnsi="Arial" w:cs="Arial"/>
          <w:sz w:val="24"/>
          <w:szCs w:val="24"/>
        </w:rPr>
        <w:t xml:space="preserve">2021 </w:t>
      </w:r>
      <w:r w:rsidR="00B44E7B" w:rsidRPr="00090C42">
        <w:rPr>
          <w:rFonts w:ascii="Arial" w:hAnsi="Arial" w:cs="Arial"/>
          <w:sz w:val="24"/>
          <w:szCs w:val="24"/>
        </w:rPr>
        <w:t>zum A</w:t>
      </w:r>
      <w:r w:rsidR="00B44E7B">
        <w:rPr>
          <w:rFonts w:ascii="Arial" w:hAnsi="Arial" w:cs="Arial"/>
          <w:sz w:val="24"/>
          <w:szCs w:val="24"/>
        </w:rPr>
        <w:t>ktenzeichen</w:t>
      </w:r>
      <w:r w:rsidR="00B44E7B" w:rsidRPr="00090C42">
        <w:rPr>
          <w:rFonts w:ascii="Arial" w:hAnsi="Arial" w:cs="Arial"/>
          <w:sz w:val="24"/>
          <w:szCs w:val="24"/>
        </w:rPr>
        <w:t xml:space="preserve"> 7 K 456/20</w:t>
      </w:r>
      <w:r w:rsidR="00A42D76" w:rsidRPr="007B06F3">
        <w:rPr>
          <w:rFonts w:ascii="Arial" w:hAnsi="Arial" w:cs="Arial"/>
          <w:sz w:val="24"/>
          <w:szCs w:val="24"/>
        </w:rPr>
        <w:t>.</w:t>
      </w:r>
      <w:r w:rsidR="00B61D1C" w:rsidRPr="007B06F3">
        <w:rPr>
          <w:rFonts w:ascii="Arial" w:hAnsi="Arial" w:cs="Arial"/>
          <w:sz w:val="24"/>
          <w:szCs w:val="24"/>
        </w:rPr>
        <w:t xml:space="preserve"> Die  Gliederung des Entwurfes greift die Gliederungspunkte de</w:t>
      </w:r>
      <w:r w:rsidR="00F42826">
        <w:rPr>
          <w:rFonts w:ascii="Arial" w:hAnsi="Arial" w:cs="Arial"/>
          <w:sz w:val="24"/>
          <w:szCs w:val="24"/>
        </w:rPr>
        <w:t xml:space="preserve">r </w:t>
      </w:r>
      <w:r w:rsidR="00D34DD9">
        <w:rPr>
          <w:rFonts w:ascii="Arial" w:hAnsi="Arial" w:cs="Arial"/>
          <w:sz w:val="24"/>
          <w:szCs w:val="24"/>
        </w:rPr>
        <w:t xml:space="preserve">vorgenannten </w:t>
      </w:r>
      <w:r w:rsidR="00F42826">
        <w:rPr>
          <w:rFonts w:ascii="Arial" w:hAnsi="Arial" w:cs="Arial"/>
          <w:sz w:val="24"/>
          <w:szCs w:val="24"/>
        </w:rPr>
        <w:t xml:space="preserve">Entscheidung des </w:t>
      </w:r>
      <w:r w:rsidR="00F42826">
        <w:rPr>
          <w:rFonts w:ascii="Arial" w:hAnsi="Arial" w:cs="Arial"/>
          <w:sz w:val="24"/>
          <w:szCs w:val="24"/>
        </w:rPr>
        <w:lastRenderedPageBreak/>
        <w:t xml:space="preserve">Bundesverfassungsgerichts </w:t>
      </w:r>
      <w:r w:rsidR="00B92906">
        <w:rPr>
          <w:rFonts w:ascii="Arial" w:hAnsi="Arial" w:cs="Arial"/>
          <w:sz w:val="24"/>
          <w:szCs w:val="24"/>
        </w:rPr>
        <w:t>auf</w:t>
      </w:r>
      <w:r w:rsidR="00B61D1C" w:rsidRPr="007B06F3">
        <w:rPr>
          <w:rFonts w:ascii="Arial" w:hAnsi="Arial" w:cs="Arial"/>
          <w:sz w:val="24"/>
          <w:szCs w:val="24"/>
        </w:rPr>
        <w:t>.</w:t>
      </w:r>
      <w:r w:rsidR="00C516D6">
        <w:rPr>
          <w:rFonts w:ascii="Arial" w:hAnsi="Arial" w:cs="Arial"/>
          <w:sz w:val="24"/>
          <w:szCs w:val="24"/>
        </w:rPr>
        <w:t xml:space="preserve"> Zur </w:t>
      </w:r>
      <w:r w:rsidR="00D34DD9">
        <w:rPr>
          <w:rFonts w:ascii="Arial" w:hAnsi="Arial" w:cs="Arial"/>
          <w:sz w:val="24"/>
          <w:szCs w:val="24"/>
        </w:rPr>
        <w:t>besseren</w:t>
      </w:r>
      <w:r w:rsidR="00C516D6">
        <w:rPr>
          <w:rFonts w:ascii="Arial" w:hAnsi="Arial" w:cs="Arial"/>
          <w:sz w:val="24"/>
          <w:szCs w:val="24"/>
        </w:rPr>
        <w:t xml:space="preserve"> Übersicht ist als </w:t>
      </w:r>
      <w:r w:rsidR="00D34DD9">
        <w:rPr>
          <w:rFonts w:ascii="Arial" w:hAnsi="Arial" w:cs="Arial"/>
          <w:sz w:val="24"/>
          <w:szCs w:val="24"/>
        </w:rPr>
        <w:tab/>
      </w:r>
      <w:r w:rsidR="00F42826">
        <w:rPr>
          <w:rFonts w:ascii="Arial" w:hAnsi="Arial" w:cs="Arial"/>
          <w:sz w:val="24"/>
          <w:szCs w:val="24"/>
        </w:rPr>
        <w:tab/>
      </w:r>
      <w:r w:rsidR="00F42826">
        <w:rPr>
          <w:rFonts w:ascii="Arial" w:hAnsi="Arial" w:cs="Arial"/>
          <w:sz w:val="24"/>
          <w:szCs w:val="24"/>
        </w:rPr>
        <w:tab/>
      </w:r>
      <w:r w:rsidR="00F42826">
        <w:rPr>
          <w:rFonts w:ascii="Arial" w:hAnsi="Arial" w:cs="Arial"/>
          <w:sz w:val="24"/>
          <w:szCs w:val="24"/>
        </w:rPr>
        <w:tab/>
      </w:r>
      <w:r w:rsidR="00F42826">
        <w:rPr>
          <w:rFonts w:ascii="Arial" w:hAnsi="Arial" w:cs="Arial"/>
          <w:sz w:val="24"/>
          <w:szCs w:val="24"/>
        </w:rPr>
        <w:tab/>
      </w:r>
      <w:r w:rsidR="00F42826">
        <w:rPr>
          <w:rFonts w:ascii="Arial" w:hAnsi="Arial" w:cs="Arial"/>
          <w:sz w:val="24"/>
          <w:szCs w:val="24"/>
        </w:rPr>
        <w:tab/>
      </w:r>
      <w:r w:rsidR="00D34DD9">
        <w:rPr>
          <w:rFonts w:ascii="Arial" w:hAnsi="Arial" w:cs="Arial"/>
          <w:sz w:val="24"/>
          <w:szCs w:val="24"/>
        </w:rPr>
        <w:tab/>
      </w:r>
      <w:r w:rsidR="00FC7F22">
        <w:rPr>
          <w:rFonts w:ascii="Arial" w:hAnsi="Arial" w:cs="Arial"/>
          <w:sz w:val="24"/>
          <w:szCs w:val="24"/>
        </w:rPr>
        <w:tab/>
      </w:r>
      <w:r w:rsidR="00FC7F22">
        <w:rPr>
          <w:rFonts w:ascii="Arial" w:hAnsi="Arial" w:cs="Arial"/>
          <w:sz w:val="24"/>
          <w:szCs w:val="24"/>
        </w:rPr>
        <w:tab/>
      </w:r>
      <w:r w:rsidR="00D34DD9" w:rsidRPr="00D34DD9">
        <w:rPr>
          <w:rFonts w:ascii="Arial" w:hAnsi="Arial" w:cs="Arial"/>
          <w:b/>
          <w:bCs/>
          <w:sz w:val="24"/>
          <w:szCs w:val="24"/>
        </w:rPr>
        <w:t xml:space="preserve">    </w:t>
      </w:r>
    </w:p>
    <w:p w14:paraId="1FC5122E" w14:textId="6A4CF415" w:rsidR="00393D31" w:rsidRDefault="00C516D6" w:rsidP="00300EEB">
      <w:pPr>
        <w:spacing w:after="0" w:line="360" w:lineRule="auto"/>
        <w:jc w:val="center"/>
        <w:rPr>
          <w:rFonts w:ascii="Arial" w:hAnsi="Arial" w:cs="Arial"/>
          <w:sz w:val="24"/>
          <w:szCs w:val="24"/>
        </w:rPr>
      </w:pPr>
      <w:r w:rsidRPr="00D34DD9">
        <w:rPr>
          <w:rFonts w:ascii="Arial" w:hAnsi="Arial" w:cs="Arial"/>
          <w:b/>
          <w:bCs/>
          <w:sz w:val="24"/>
          <w:szCs w:val="24"/>
        </w:rPr>
        <w:t xml:space="preserve">Anlage </w:t>
      </w:r>
      <w:r w:rsidR="00427C6D">
        <w:rPr>
          <w:rFonts w:ascii="Arial" w:hAnsi="Arial" w:cs="Arial"/>
          <w:b/>
          <w:bCs/>
          <w:sz w:val="24"/>
          <w:szCs w:val="24"/>
        </w:rPr>
        <w:t xml:space="preserve">K </w:t>
      </w:r>
      <w:r w:rsidRPr="00D34DD9">
        <w:rPr>
          <w:rFonts w:ascii="Arial" w:hAnsi="Arial" w:cs="Arial"/>
          <w:b/>
          <w:bCs/>
          <w:sz w:val="24"/>
          <w:szCs w:val="24"/>
        </w:rPr>
        <w:t>2</w:t>
      </w:r>
    </w:p>
    <w:p w14:paraId="10AD9F99" w14:textId="77777777" w:rsidR="00586E3A" w:rsidRDefault="00586E3A" w:rsidP="00DC4BF9">
      <w:pPr>
        <w:spacing w:after="0" w:line="360" w:lineRule="auto"/>
        <w:rPr>
          <w:rFonts w:ascii="Arial" w:hAnsi="Arial" w:cs="Arial"/>
          <w:sz w:val="24"/>
          <w:szCs w:val="24"/>
        </w:rPr>
      </w:pPr>
    </w:p>
    <w:p w14:paraId="5F49C331" w14:textId="4B50181F" w:rsidR="00A97364" w:rsidRDefault="00093C44" w:rsidP="00DC4BF9">
      <w:pPr>
        <w:spacing w:after="0" w:line="360" w:lineRule="auto"/>
        <w:rPr>
          <w:rFonts w:ascii="Arial" w:hAnsi="Arial" w:cs="Arial"/>
          <w:sz w:val="24"/>
          <w:szCs w:val="24"/>
        </w:rPr>
      </w:pPr>
      <w:r>
        <w:rPr>
          <w:rFonts w:ascii="Arial" w:hAnsi="Arial" w:cs="Arial"/>
          <w:sz w:val="24"/>
          <w:szCs w:val="24"/>
        </w:rPr>
        <w:t>ein Gliederungsverzeic</w:t>
      </w:r>
      <w:r w:rsidR="000C5D8B">
        <w:rPr>
          <w:rFonts w:ascii="Arial" w:hAnsi="Arial" w:cs="Arial"/>
          <w:sz w:val="24"/>
          <w:szCs w:val="24"/>
        </w:rPr>
        <w:t>hnis beigefügt.</w:t>
      </w:r>
    </w:p>
    <w:p w14:paraId="78DB086D" w14:textId="77777777" w:rsidR="000C5D8B" w:rsidRDefault="000C5D8B" w:rsidP="00DC4BF9">
      <w:pPr>
        <w:spacing w:after="0" w:line="360" w:lineRule="auto"/>
        <w:rPr>
          <w:rFonts w:ascii="Arial" w:hAnsi="Arial" w:cs="Arial"/>
          <w:sz w:val="24"/>
          <w:szCs w:val="24"/>
        </w:rPr>
      </w:pPr>
    </w:p>
    <w:p w14:paraId="66653E25" w14:textId="04855C1B" w:rsidR="001038F5" w:rsidRDefault="001038F5" w:rsidP="00DC4BF9">
      <w:pPr>
        <w:spacing w:after="0" w:line="360" w:lineRule="auto"/>
        <w:rPr>
          <w:rFonts w:ascii="Arial" w:hAnsi="Arial" w:cs="Arial"/>
          <w:sz w:val="24"/>
          <w:szCs w:val="24"/>
        </w:rPr>
      </w:pPr>
      <w:r>
        <w:rPr>
          <w:rFonts w:ascii="Arial" w:hAnsi="Arial" w:cs="Arial"/>
          <w:sz w:val="24"/>
          <w:szCs w:val="24"/>
        </w:rPr>
        <w:t>W</w:t>
      </w:r>
      <w:r w:rsidRPr="001038F5">
        <w:rPr>
          <w:rFonts w:ascii="Arial" w:hAnsi="Arial" w:cs="Arial"/>
          <w:sz w:val="24"/>
          <w:szCs w:val="24"/>
        </w:rPr>
        <w:t xml:space="preserve">ir </w:t>
      </w:r>
      <w:r w:rsidR="000D4238">
        <w:rPr>
          <w:rFonts w:ascii="Arial" w:hAnsi="Arial" w:cs="Arial"/>
          <w:sz w:val="24"/>
          <w:szCs w:val="24"/>
        </w:rPr>
        <w:t xml:space="preserve">sind </w:t>
      </w:r>
      <w:r w:rsidRPr="001038F5">
        <w:rPr>
          <w:rFonts w:ascii="Arial" w:hAnsi="Arial" w:cs="Arial"/>
          <w:sz w:val="24"/>
          <w:szCs w:val="24"/>
        </w:rPr>
        <w:t>davon überzeugt, dass die R-Besoldung in Berlin</w:t>
      </w:r>
      <w:r w:rsidR="00586E3A">
        <w:rPr>
          <w:rFonts w:ascii="Arial" w:hAnsi="Arial" w:cs="Arial"/>
          <w:sz w:val="24"/>
          <w:szCs w:val="24"/>
        </w:rPr>
        <w:t xml:space="preserve"> (auch)</w:t>
      </w:r>
      <w:r w:rsidRPr="001038F5">
        <w:rPr>
          <w:rFonts w:ascii="Arial" w:hAnsi="Arial" w:cs="Arial"/>
          <w:sz w:val="24"/>
          <w:szCs w:val="24"/>
        </w:rPr>
        <w:t xml:space="preserve"> </w:t>
      </w:r>
      <w:r w:rsidR="000D4238">
        <w:rPr>
          <w:rFonts w:ascii="Arial" w:hAnsi="Arial" w:cs="Arial"/>
          <w:sz w:val="24"/>
          <w:szCs w:val="24"/>
        </w:rPr>
        <w:t>in</w:t>
      </w:r>
      <w:r w:rsidRPr="001038F5">
        <w:rPr>
          <w:rFonts w:ascii="Arial" w:hAnsi="Arial" w:cs="Arial"/>
          <w:sz w:val="24"/>
          <w:szCs w:val="24"/>
        </w:rPr>
        <w:t xml:space="preserve"> </w:t>
      </w:r>
      <w:r w:rsidR="000D4238">
        <w:rPr>
          <w:rFonts w:ascii="Arial" w:hAnsi="Arial" w:cs="Arial"/>
          <w:sz w:val="24"/>
          <w:szCs w:val="24"/>
        </w:rPr>
        <w:t xml:space="preserve">den </w:t>
      </w:r>
      <w:r w:rsidRPr="001038F5">
        <w:rPr>
          <w:rFonts w:ascii="Arial" w:hAnsi="Arial" w:cs="Arial"/>
          <w:sz w:val="24"/>
          <w:szCs w:val="24"/>
        </w:rPr>
        <w:t xml:space="preserve">Jahren </w:t>
      </w:r>
      <w:r w:rsidR="000D4238">
        <w:rPr>
          <w:rFonts w:ascii="Arial" w:hAnsi="Arial" w:cs="Arial"/>
          <w:sz w:val="24"/>
          <w:szCs w:val="24"/>
        </w:rPr>
        <w:t>2016 bis 20</w:t>
      </w:r>
      <w:r w:rsidR="00D3718D">
        <w:rPr>
          <w:rFonts w:ascii="Arial" w:hAnsi="Arial" w:cs="Arial"/>
          <w:sz w:val="24"/>
          <w:szCs w:val="24"/>
        </w:rPr>
        <w:t xml:space="preserve">20 </w:t>
      </w:r>
      <w:r w:rsidRPr="001038F5">
        <w:rPr>
          <w:rFonts w:ascii="Arial" w:hAnsi="Arial" w:cs="Arial"/>
          <w:sz w:val="24"/>
          <w:szCs w:val="24"/>
        </w:rPr>
        <w:t>verfassungswidrig zu niedrig bemessen war.</w:t>
      </w:r>
    </w:p>
    <w:p w14:paraId="0B3F6CD2" w14:textId="3705BAB5" w:rsidR="00FC7F22" w:rsidRDefault="00FC7F22" w:rsidP="00DC4BF9">
      <w:pPr>
        <w:spacing w:after="0" w:line="360" w:lineRule="auto"/>
        <w:rPr>
          <w:rFonts w:ascii="Arial" w:hAnsi="Arial" w:cs="Arial"/>
          <w:sz w:val="24"/>
          <w:szCs w:val="24"/>
        </w:rPr>
      </w:pPr>
    </w:p>
    <w:p w14:paraId="71D86FF1" w14:textId="6FF092D9" w:rsidR="00FC7F22" w:rsidRDefault="00FC7F22" w:rsidP="00DC4BF9">
      <w:pPr>
        <w:spacing w:after="0" w:line="360" w:lineRule="auto"/>
        <w:rPr>
          <w:rFonts w:ascii="Arial" w:hAnsi="Arial" w:cs="Arial"/>
          <w:sz w:val="24"/>
          <w:szCs w:val="24"/>
        </w:rPr>
      </w:pPr>
      <w:r>
        <w:rPr>
          <w:rFonts w:ascii="Arial" w:hAnsi="Arial" w:cs="Arial"/>
          <w:sz w:val="24"/>
          <w:szCs w:val="24"/>
        </w:rPr>
        <w:t>Der Vergleich der Entwicklung der R-Besoldung mit den vom BVerfG als Orientierungspunkte entwickelten Parametern zeigt, dass die in den Jahren 2016 und 2017</w:t>
      </w:r>
      <w:r w:rsidR="00273B8C" w:rsidRPr="00273B8C">
        <w:rPr>
          <w:rFonts w:ascii="Arial" w:hAnsi="Arial" w:cs="Arial"/>
          <w:sz w:val="24"/>
          <w:szCs w:val="24"/>
        </w:rPr>
        <w:t xml:space="preserve"> </w:t>
      </w:r>
      <w:r w:rsidR="00273B8C">
        <w:rPr>
          <w:rFonts w:ascii="Arial" w:hAnsi="Arial" w:cs="Arial"/>
          <w:sz w:val="24"/>
          <w:szCs w:val="24"/>
        </w:rPr>
        <w:t>in Berlin gewährte Besoldung offensichtlich evident unzureichend war. Eine verfassungsrechtlich</w:t>
      </w:r>
      <w:r w:rsidR="00586E3A">
        <w:rPr>
          <w:rFonts w:ascii="Arial" w:hAnsi="Arial" w:cs="Arial"/>
          <w:sz w:val="24"/>
          <w:szCs w:val="24"/>
        </w:rPr>
        <w:t xml:space="preserve"> tragfähig</w:t>
      </w:r>
      <w:r w:rsidR="00273B8C">
        <w:rPr>
          <w:rFonts w:ascii="Arial" w:hAnsi="Arial" w:cs="Arial"/>
          <w:sz w:val="24"/>
          <w:szCs w:val="24"/>
        </w:rPr>
        <w:t>e Rechtfertigung der Minderbesoldung fehlt.</w:t>
      </w:r>
    </w:p>
    <w:p w14:paraId="1338AD1F" w14:textId="77777777" w:rsidR="001038F5" w:rsidRDefault="001038F5" w:rsidP="00DC4BF9">
      <w:pPr>
        <w:spacing w:after="0" w:line="360" w:lineRule="auto"/>
        <w:rPr>
          <w:rFonts w:ascii="Arial" w:hAnsi="Arial" w:cs="Arial"/>
          <w:sz w:val="24"/>
          <w:szCs w:val="24"/>
        </w:rPr>
      </w:pPr>
    </w:p>
    <w:p w14:paraId="15334C92" w14:textId="5D2D2764" w:rsidR="00B34AC4" w:rsidRDefault="00586E3A" w:rsidP="00B34AC4">
      <w:pPr>
        <w:spacing w:after="0" w:line="360" w:lineRule="auto"/>
        <w:rPr>
          <w:rFonts w:ascii="Arial" w:hAnsi="Arial" w:cs="Arial"/>
          <w:sz w:val="24"/>
          <w:szCs w:val="24"/>
        </w:rPr>
      </w:pPr>
      <w:r>
        <w:rPr>
          <w:rFonts w:ascii="Arial" w:hAnsi="Arial" w:cs="Arial"/>
          <w:sz w:val="24"/>
          <w:szCs w:val="24"/>
        </w:rPr>
        <w:t>D</w:t>
      </w:r>
      <w:r w:rsidR="00273B8C">
        <w:rPr>
          <w:rFonts w:ascii="Arial" w:hAnsi="Arial" w:cs="Arial"/>
          <w:sz w:val="24"/>
          <w:szCs w:val="24"/>
        </w:rPr>
        <w:t xml:space="preserve">ie verfassungswidrige Unteralimentation </w:t>
      </w:r>
      <w:r>
        <w:rPr>
          <w:rFonts w:ascii="Arial" w:hAnsi="Arial" w:cs="Arial"/>
          <w:sz w:val="24"/>
          <w:szCs w:val="24"/>
        </w:rPr>
        <w:t xml:space="preserve">setzt sich </w:t>
      </w:r>
      <w:r w:rsidR="00273B8C">
        <w:rPr>
          <w:rFonts w:ascii="Arial" w:hAnsi="Arial" w:cs="Arial"/>
          <w:sz w:val="24"/>
          <w:szCs w:val="24"/>
        </w:rPr>
        <w:t xml:space="preserve">bis in das Jahr 2020 fort. </w:t>
      </w:r>
      <w:r>
        <w:rPr>
          <w:rFonts w:ascii="Arial" w:hAnsi="Arial" w:cs="Arial"/>
          <w:sz w:val="24"/>
          <w:szCs w:val="24"/>
        </w:rPr>
        <w:t>Zwar ist</w:t>
      </w:r>
      <w:r w:rsidR="00B34AC4">
        <w:rPr>
          <w:rFonts w:ascii="Arial" w:hAnsi="Arial" w:cs="Arial"/>
          <w:sz w:val="24"/>
          <w:szCs w:val="24"/>
        </w:rPr>
        <w:t xml:space="preserve"> </w:t>
      </w:r>
      <w:r w:rsidR="009A14BA">
        <w:rPr>
          <w:rFonts w:ascii="Arial" w:hAnsi="Arial" w:cs="Arial"/>
          <w:sz w:val="24"/>
          <w:szCs w:val="24"/>
        </w:rPr>
        <w:t>im Rahmen der mathematisierten ersten Prüfungsstufe</w:t>
      </w:r>
      <w:r w:rsidR="009A14BA" w:rsidRPr="0004390D">
        <w:rPr>
          <w:rFonts w:ascii="Arial" w:hAnsi="Arial" w:cs="Arial"/>
          <w:sz w:val="24"/>
          <w:szCs w:val="24"/>
        </w:rPr>
        <w:t xml:space="preserve"> </w:t>
      </w:r>
      <w:r w:rsidR="00B34AC4" w:rsidRPr="0004390D">
        <w:rPr>
          <w:rFonts w:ascii="Arial" w:hAnsi="Arial" w:cs="Arial"/>
          <w:sz w:val="24"/>
          <w:szCs w:val="24"/>
        </w:rPr>
        <w:t xml:space="preserve">in den Jahren 2018 bis 2020 </w:t>
      </w:r>
      <w:r>
        <w:rPr>
          <w:rFonts w:ascii="Arial" w:hAnsi="Arial" w:cs="Arial"/>
          <w:sz w:val="24"/>
          <w:szCs w:val="24"/>
        </w:rPr>
        <w:t>allein</w:t>
      </w:r>
      <w:r w:rsidR="00087ABD">
        <w:rPr>
          <w:rFonts w:ascii="Arial" w:hAnsi="Arial" w:cs="Arial"/>
          <w:sz w:val="24"/>
          <w:szCs w:val="24"/>
        </w:rPr>
        <w:t xml:space="preserve"> </w:t>
      </w:r>
      <w:r w:rsidR="00B34AC4" w:rsidRPr="0004390D">
        <w:rPr>
          <w:rFonts w:ascii="Arial" w:hAnsi="Arial" w:cs="Arial"/>
          <w:sz w:val="24"/>
          <w:szCs w:val="24"/>
        </w:rPr>
        <w:t xml:space="preserve">der </w:t>
      </w:r>
      <w:r w:rsidR="00273B8C">
        <w:rPr>
          <w:rFonts w:ascii="Arial" w:hAnsi="Arial" w:cs="Arial"/>
          <w:sz w:val="24"/>
          <w:szCs w:val="24"/>
        </w:rPr>
        <w:t>Mindestabstand zum Grundsicherungsniveau (</w:t>
      </w:r>
      <w:r w:rsidR="001034CD">
        <w:rPr>
          <w:rFonts w:ascii="Arial" w:hAnsi="Arial" w:cs="Arial"/>
          <w:sz w:val="24"/>
          <w:szCs w:val="24"/>
        </w:rPr>
        <w:t>vierte</w:t>
      </w:r>
      <w:r w:rsidR="00273B8C">
        <w:rPr>
          <w:rFonts w:ascii="Arial" w:hAnsi="Arial" w:cs="Arial"/>
          <w:sz w:val="24"/>
          <w:szCs w:val="24"/>
        </w:rPr>
        <w:t>r</w:t>
      </w:r>
      <w:r w:rsidR="001034CD">
        <w:rPr>
          <w:rFonts w:ascii="Arial" w:hAnsi="Arial" w:cs="Arial"/>
          <w:sz w:val="24"/>
          <w:szCs w:val="24"/>
        </w:rPr>
        <w:t xml:space="preserve"> </w:t>
      </w:r>
      <w:r w:rsidR="00B34AC4" w:rsidRPr="0004390D">
        <w:rPr>
          <w:rFonts w:ascii="Arial" w:hAnsi="Arial" w:cs="Arial"/>
          <w:sz w:val="24"/>
          <w:szCs w:val="24"/>
        </w:rPr>
        <w:t>Parameter</w:t>
      </w:r>
      <w:r w:rsidR="00273B8C">
        <w:rPr>
          <w:rFonts w:ascii="Arial" w:hAnsi="Arial" w:cs="Arial"/>
          <w:sz w:val="24"/>
          <w:szCs w:val="24"/>
        </w:rPr>
        <w:t xml:space="preserve">) </w:t>
      </w:r>
      <w:r w:rsidR="004A128B">
        <w:rPr>
          <w:rFonts w:ascii="Arial" w:hAnsi="Arial" w:cs="Arial"/>
          <w:sz w:val="24"/>
          <w:szCs w:val="24"/>
        </w:rPr>
        <w:t>erfüllt</w:t>
      </w:r>
      <w:r w:rsidR="00F655C7">
        <w:rPr>
          <w:rFonts w:ascii="Arial" w:hAnsi="Arial" w:cs="Arial"/>
          <w:sz w:val="24"/>
          <w:szCs w:val="24"/>
        </w:rPr>
        <w:t xml:space="preserve">. </w:t>
      </w:r>
      <w:r>
        <w:rPr>
          <w:rFonts w:ascii="Arial" w:hAnsi="Arial" w:cs="Arial"/>
          <w:sz w:val="24"/>
          <w:szCs w:val="24"/>
        </w:rPr>
        <w:t xml:space="preserve">Die in der ersten Stufe heranzuziehenden Schwellenwerte haben jedoch lediglich Orientierungscharakter (vgl. BVerfGE 139, 64, </w:t>
      </w:r>
      <w:proofErr w:type="spellStart"/>
      <w:r>
        <w:rPr>
          <w:rFonts w:ascii="Arial" w:hAnsi="Arial" w:cs="Arial"/>
          <w:sz w:val="24"/>
          <w:szCs w:val="24"/>
        </w:rPr>
        <w:t>Rn</w:t>
      </w:r>
      <w:proofErr w:type="spellEnd"/>
      <w:r>
        <w:rPr>
          <w:rFonts w:ascii="Arial" w:hAnsi="Arial" w:cs="Arial"/>
          <w:sz w:val="24"/>
          <w:szCs w:val="24"/>
        </w:rPr>
        <w:t>. 97 f.). D</w:t>
      </w:r>
      <w:r w:rsidR="00273B8C" w:rsidRPr="0004390D">
        <w:rPr>
          <w:rFonts w:ascii="Arial" w:hAnsi="Arial" w:cs="Arial"/>
          <w:sz w:val="24"/>
          <w:szCs w:val="24"/>
        </w:rPr>
        <w:t>ie Ergebnisse der ersten Stufe</w:t>
      </w:r>
      <w:r w:rsidR="00273B8C">
        <w:rPr>
          <w:rFonts w:ascii="Arial" w:hAnsi="Arial" w:cs="Arial"/>
          <w:sz w:val="24"/>
          <w:szCs w:val="24"/>
        </w:rPr>
        <w:t>,</w:t>
      </w:r>
      <w:r w:rsidR="00273B8C" w:rsidRPr="0004390D">
        <w:rPr>
          <w:rFonts w:ascii="Arial" w:hAnsi="Arial" w:cs="Arial"/>
          <w:sz w:val="24"/>
          <w:szCs w:val="24"/>
        </w:rPr>
        <w:t xml:space="preserve"> insbesondere das Maß der Über- beziehungsweise Unterschreitung der Parameter,</w:t>
      </w:r>
      <w:r w:rsidR="009A14BA" w:rsidRPr="009A14BA">
        <w:rPr>
          <w:rFonts w:ascii="Arial" w:hAnsi="Arial" w:cs="Arial"/>
          <w:sz w:val="24"/>
          <w:szCs w:val="24"/>
        </w:rPr>
        <w:t xml:space="preserve"> </w:t>
      </w:r>
      <w:r>
        <w:rPr>
          <w:rFonts w:ascii="Arial" w:hAnsi="Arial" w:cs="Arial"/>
          <w:sz w:val="24"/>
          <w:szCs w:val="24"/>
        </w:rPr>
        <w:t xml:space="preserve">müssen </w:t>
      </w:r>
      <w:r w:rsidR="009A14BA" w:rsidRPr="0004390D">
        <w:rPr>
          <w:rFonts w:ascii="Arial" w:hAnsi="Arial" w:cs="Arial"/>
          <w:sz w:val="24"/>
          <w:szCs w:val="24"/>
        </w:rPr>
        <w:t xml:space="preserve">zusammen mit den auf der zweiten Stufe ausgewerteten alimentationsrelevanten Kriterien im Rahmen der Gesamtabwägung </w:t>
      </w:r>
      <w:r w:rsidR="009A14BA">
        <w:rPr>
          <w:rFonts w:ascii="Arial" w:hAnsi="Arial" w:cs="Arial"/>
          <w:sz w:val="24"/>
          <w:szCs w:val="24"/>
        </w:rPr>
        <w:t xml:space="preserve">auch dann </w:t>
      </w:r>
      <w:r w:rsidR="009A14BA" w:rsidRPr="0004390D">
        <w:rPr>
          <w:rFonts w:ascii="Arial" w:hAnsi="Arial" w:cs="Arial"/>
          <w:sz w:val="24"/>
          <w:szCs w:val="24"/>
        </w:rPr>
        <w:t>eingehend gewürdigt werden</w:t>
      </w:r>
      <w:r w:rsidR="009A14BA">
        <w:rPr>
          <w:rFonts w:ascii="Arial" w:hAnsi="Arial" w:cs="Arial"/>
          <w:sz w:val="24"/>
          <w:szCs w:val="24"/>
        </w:rPr>
        <w:t>, wenn</w:t>
      </w:r>
      <w:r w:rsidR="009A14BA" w:rsidRPr="0004390D">
        <w:rPr>
          <w:rFonts w:ascii="Arial" w:hAnsi="Arial" w:cs="Arial"/>
          <w:sz w:val="24"/>
          <w:szCs w:val="24"/>
        </w:rPr>
        <w:t xml:space="preserve"> </w:t>
      </w:r>
      <w:r w:rsidR="00B34AC4" w:rsidRPr="0004390D">
        <w:rPr>
          <w:rFonts w:ascii="Arial" w:hAnsi="Arial" w:cs="Arial"/>
          <w:sz w:val="24"/>
          <w:szCs w:val="24"/>
        </w:rPr>
        <w:t>(nur) ein oder zwei Parameter erfüllt</w:t>
      </w:r>
      <w:r w:rsidR="009A14BA">
        <w:rPr>
          <w:rFonts w:ascii="Arial" w:hAnsi="Arial" w:cs="Arial"/>
          <w:sz w:val="24"/>
          <w:szCs w:val="24"/>
        </w:rPr>
        <w:t xml:space="preserve"> sind</w:t>
      </w:r>
      <w:r w:rsidR="00B34AC4" w:rsidRPr="0004390D">
        <w:rPr>
          <w:rFonts w:ascii="Arial" w:hAnsi="Arial" w:cs="Arial"/>
          <w:sz w:val="24"/>
          <w:szCs w:val="24"/>
        </w:rPr>
        <w:t xml:space="preserve"> (</w:t>
      </w:r>
      <w:r w:rsidR="00B34AC4" w:rsidRPr="006C4CF2">
        <w:rPr>
          <w:rFonts w:ascii="Arial" w:hAnsi="Arial" w:cs="Arial"/>
          <w:sz w:val="24"/>
          <w:szCs w:val="24"/>
        </w:rPr>
        <w:t xml:space="preserve">BVerfGE 155, </w:t>
      </w:r>
      <w:r w:rsidR="00B34AC4">
        <w:rPr>
          <w:rFonts w:ascii="Arial" w:hAnsi="Arial" w:cs="Arial"/>
          <w:sz w:val="24"/>
          <w:szCs w:val="24"/>
        </w:rPr>
        <w:t xml:space="preserve">1, </w:t>
      </w:r>
      <w:proofErr w:type="spellStart"/>
      <w:r w:rsidR="00B34AC4" w:rsidRPr="0004390D">
        <w:rPr>
          <w:rFonts w:ascii="Arial" w:hAnsi="Arial" w:cs="Arial"/>
          <w:sz w:val="24"/>
          <w:szCs w:val="24"/>
        </w:rPr>
        <w:t>Rn</w:t>
      </w:r>
      <w:proofErr w:type="spellEnd"/>
      <w:r w:rsidR="00F93B95">
        <w:rPr>
          <w:rFonts w:ascii="Arial" w:hAnsi="Arial" w:cs="Arial"/>
          <w:sz w:val="24"/>
          <w:szCs w:val="24"/>
        </w:rPr>
        <w:t>.</w:t>
      </w:r>
      <w:r w:rsidR="00B34AC4" w:rsidRPr="0004390D">
        <w:rPr>
          <w:rFonts w:ascii="Arial" w:hAnsi="Arial" w:cs="Arial"/>
          <w:sz w:val="24"/>
          <w:szCs w:val="24"/>
        </w:rPr>
        <w:t xml:space="preserve"> 85).</w:t>
      </w:r>
      <w:r w:rsidR="00B34AC4">
        <w:rPr>
          <w:rFonts w:ascii="Arial" w:hAnsi="Arial" w:cs="Arial"/>
          <w:sz w:val="24"/>
          <w:szCs w:val="24"/>
        </w:rPr>
        <w:t xml:space="preserve"> </w:t>
      </w:r>
    </w:p>
    <w:p w14:paraId="6C0D3D53" w14:textId="77777777" w:rsidR="00B34AC4" w:rsidRDefault="00B34AC4" w:rsidP="00B34AC4">
      <w:pPr>
        <w:spacing w:after="0" w:line="360" w:lineRule="auto"/>
        <w:rPr>
          <w:rFonts w:ascii="Arial" w:hAnsi="Arial" w:cs="Arial"/>
          <w:sz w:val="24"/>
          <w:szCs w:val="24"/>
        </w:rPr>
      </w:pPr>
    </w:p>
    <w:p w14:paraId="403D3DB1" w14:textId="545C4ADE" w:rsidR="00586E3A" w:rsidRDefault="00B34AC4" w:rsidP="00B34AC4">
      <w:pPr>
        <w:spacing w:after="0" w:line="360" w:lineRule="auto"/>
        <w:rPr>
          <w:rFonts w:ascii="Arial" w:hAnsi="Arial" w:cs="Arial"/>
          <w:sz w:val="24"/>
          <w:szCs w:val="24"/>
        </w:rPr>
      </w:pPr>
      <w:r>
        <w:rPr>
          <w:rFonts w:ascii="Arial" w:hAnsi="Arial" w:cs="Arial"/>
          <w:sz w:val="24"/>
          <w:szCs w:val="24"/>
        </w:rPr>
        <w:t>D</w:t>
      </w:r>
      <w:r w:rsidR="00586E3A">
        <w:rPr>
          <w:rFonts w:ascii="Arial" w:hAnsi="Arial" w:cs="Arial"/>
          <w:sz w:val="24"/>
          <w:szCs w:val="24"/>
        </w:rPr>
        <w:t xml:space="preserve">ie Verletzung des Mindestabstandsgebots </w:t>
      </w:r>
      <w:r w:rsidR="00B50218">
        <w:rPr>
          <w:rFonts w:ascii="Arial" w:hAnsi="Arial" w:cs="Arial"/>
          <w:sz w:val="24"/>
          <w:szCs w:val="24"/>
        </w:rPr>
        <w:t xml:space="preserve">ist </w:t>
      </w:r>
      <w:r w:rsidR="00586E3A">
        <w:rPr>
          <w:rFonts w:ascii="Arial" w:hAnsi="Arial" w:cs="Arial"/>
          <w:sz w:val="24"/>
          <w:szCs w:val="24"/>
        </w:rPr>
        <w:t xml:space="preserve">zudem </w:t>
      </w:r>
      <w:r w:rsidR="00B50218">
        <w:rPr>
          <w:rFonts w:ascii="Arial" w:hAnsi="Arial" w:cs="Arial"/>
          <w:sz w:val="24"/>
          <w:szCs w:val="24"/>
        </w:rPr>
        <w:t xml:space="preserve">bei der Abwägung von </w:t>
      </w:r>
      <w:r>
        <w:rPr>
          <w:rFonts w:ascii="Arial" w:hAnsi="Arial" w:cs="Arial"/>
          <w:sz w:val="24"/>
          <w:szCs w:val="24"/>
        </w:rPr>
        <w:t>besondere</w:t>
      </w:r>
      <w:r w:rsidR="00B50218">
        <w:rPr>
          <w:rFonts w:ascii="Arial" w:hAnsi="Arial" w:cs="Arial"/>
          <w:sz w:val="24"/>
          <w:szCs w:val="24"/>
        </w:rPr>
        <w:t>r</w:t>
      </w:r>
      <w:r>
        <w:rPr>
          <w:rFonts w:ascii="Arial" w:hAnsi="Arial" w:cs="Arial"/>
          <w:sz w:val="24"/>
          <w:szCs w:val="24"/>
        </w:rPr>
        <w:t xml:space="preserve"> Bedeutung</w:t>
      </w:r>
      <w:r w:rsidR="00055137">
        <w:rPr>
          <w:rFonts w:ascii="Arial" w:hAnsi="Arial" w:cs="Arial"/>
          <w:sz w:val="24"/>
          <w:szCs w:val="24"/>
        </w:rPr>
        <w:t>.</w:t>
      </w:r>
      <w:r w:rsidR="00586E3A">
        <w:rPr>
          <w:rFonts w:ascii="Arial" w:hAnsi="Arial" w:cs="Arial"/>
          <w:sz w:val="24"/>
          <w:szCs w:val="24"/>
        </w:rPr>
        <w:t xml:space="preserve"> Sie </w:t>
      </w:r>
      <w:r w:rsidRPr="007229F6">
        <w:rPr>
          <w:rFonts w:ascii="Arial" w:hAnsi="Arial" w:cs="Arial"/>
          <w:sz w:val="24"/>
          <w:szCs w:val="24"/>
        </w:rPr>
        <w:t xml:space="preserve">betrifft das gesamte Besoldungsgefüge, </w:t>
      </w:r>
      <w:r>
        <w:rPr>
          <w:rFonts w:ascii="Arial" w:hAnsi="Arial" w:cs="Arial"/>
          <w:sz w:val="24"/>
          <w:szCs w:val="24"/>
        </w:rPr>
        <w:t>da</w:t>
      </w:r>
      <w:r w:rsidRPr="007229F6">
        <w:rPr>
          <w:rFonts w:ascii="Arial" w:hAnsi="Arial" w:cs="Arial"/>
          <w:sz w:val="24"/>
          <w:szCs w:val="24"/>
        </w:rPr>
        <w:t xml:space="preserve"> sich der vom Besoldungsgesetzgeber selbst gesetzte Ausgangspunkt für die Besoldungsstaffelung als fehlerhaft erweist. </w:t>
      </w:r>
    </w:p>
    <w:p w14:paraId="78E38593" w14:textId="77777777" w:rsidR="00586E3A" w:rsidRDefault="00586E3A" w:rsidP="00B34AC4">
      <w:pPr>
        <w:spacing w:after="0" w:line="360" w:lineRule="auto"/>
        <w:rPr>
          <w:rFonts w:ascii="Arial" w:hAnsi="Arial" w:cs="Arial"/>
          <w:sz w:val="24"/>
          <w:szCs w:val="24"/>
        </w:rPr>
      </w:pPr>
    </w:p>
    <w:p w14:paraId="52F69382" w14:textId="08748373" w:rsidR="00B34AC4" w:rsidRDefault="00B34AC4" w:rsidP="00B34AC4">
      <w:pPr>
        <w:spacing w:after="0" w:line="360" w:lineRule="auto"/>
        <w:rPr>
          <w:rFonts w:ascii="Arial" w:hAnsi="Arial" w:cs="Arial"/>
          <w:sz w:val="24"/>
          <w:szCs w:val="24"/>
        </w:rPr>
      </w:pPr>
      <w:r w:rsidRPr="007229F6">
        <w:rPr>
          <w:rFonts w:ascii="Arial" w:hAnsi="Arial" w:cs="Arial"/>
          <w:sz w:val="24"/>
          <w:szCs w:val="24"/>
        </w:rPr>
        <w:t>Das für das Verhältnis zwischen den Besoldungsgruppen geltende Abstandsgebot zwingt den Gesetzgeber dazu, bei der Ausgestaltung der Besoldung ein Gesamtkonzept zu verfolgen, das die Besoldungsgruppen und Besoldungsordnungen zueinander in</w:t>
      </w:r>
      <w:r w:rsidR="004E1813">
        <w:rPr>
          <w:rFonts w:ascii="Arial" w:hAnsi="Arial" w:cs="Arial"/>
          <w:sz w:val="24"/>
          <w:szCs w:val="24"/>
        </w:rPr>
        <w:t>s</w:t>
      </w:r>
      <w:r w:rsidRPr="007229F6">
        <w:rPr>
          <w:rFonts w:ascii="Arial" w:hAnsi="Arial" w:cs="Arial"/>
          <w:sz w:val="24"/>
          <w:szCs w:val="24"/>
        </w:rPr>
        <w:t xml:space="preserve"> Verhältnis setzt und abhängig voneinander aufbaut. Erweist sich die </w:t>
      </w:r>
      <w:r w:rsidRPr="007229F6">
        <w:rPr>
          <w:rFonts w:ascii="Arial" w:hAnsi="Arial" w:cs="Arial"/>
          <w:sz w:val="24"/>
          <w:szCs w:val="24"/>
        </w:rPr>
        <w:lastRenderedPageBreak/>
        <w:t>Grundlage dieses Gesamtkonzepts als verfassungswidrig, weil für die unterste Besoldungsgruppe die Anforderungen des Mindestabstandsgebots missachtet wurden, wird der Ausgangspunkt für die darauf aufbauende Stufung in Frage gestellt. Der Besoldungsgesetzgeber ist danach gehalten, eine neue konsistente Besoldungssystematik mit einem anderen Ausgangspunkt zu bestimmen</w:t>
      </w:r>
      <w:r>
        <w:rPr>
          <w:rFonts w:ascii="Arial" w:hAnsi="Arial" w:cs="Arial"/>
          <w:sz w:val="24"/>
          <w:szCs w:val="24"/>
        </w:rPr>
        <w:t xml:space="preserve"> (BVerfGE 155, 1, </w:t>
      </w:r>
      <w:proofErr w:type="spellStart"/>
      <w:r>
        <w:rPr>
          <w:rFonts w:ascii="Arial" w:hAnsi="Arial" w:cs="Arial"/>
          <w:sz w:val="24"/>
          <w:szCs w:val="24"/>
        </w:rPr>
        <w:t>Rn</w:t>
      </w:r>
      <w:proofErr w:type="spellEnd"/>
      <w:r>
        <w:rPr>
          <w:rFonts w:ascii="Arial" w:hAnsi="Arial" w:cs="Arial"/>
          <w:sz w:val="24"/>
          <w:szCs w:val="24"/>
        </w:rPr>
        <w:t xml:space="preserve">. 48). Je deutlicher der Verstoß ausfällt, desto eher ist damit zu rechnen, dass es zu einer spürbaren Anhebung des gesamten Besoldungsniveaus kommen muss, um die gebotenen Abstände zwischen den Besoldungsgruppen wahren zu können (BVerfGE 155, 1, </w:t>
      </w:r>
      <w:proofErr w:type="spellStart"/>
      <w:r>
        <w:rPr>
          <w:rFonts w:ascii="Arial" w:hAnsi="Arial" w:cs="Arial"/>
          <w:sz w:val="24"/>
          <w:szCs w:val="24"/>
        </w:rPr>
        <w:t>Rn</w:t>
      </w:r>
      <w:proofErr w:type="spellEnd"/>
      <w:r>
        <w:rPr>
          <w:rFonts w:ascii="Arial" w:hAnsi="Arial" w:cs="Arial"/>
          <w:sz w:val="24"/>
          <w:szCs w:val="24"/>
        </w:rPr>
        <w:t>. 49)</w:t>
      </w:r>
      <w:r w:rsidRPr="007229F6">
        <w:rPr>
          <w:rFonts w:ascii="Arial" w:hAnsi="Arial" w:cs="Arial"/>
          <w:sz w:val="24"/>
          <w:szCs w:val="24"/>
        </w:rPr>
        <w:t>.</w:t>
      </w:r>
      <w:r>
        <w:rPr>
          <w:rFonts w:ascii="Arial" w:hAnsi="Arial" w:cs="Arial"/>
          <w:sz w:val="24"/>
          <w:szCs w:val="24"/>
        </w:rPr>
        <w:t xml:space="preserve"> </w:t>
      </w:r>
      <w:r w:rsidR="009A14BA">
        <w:rPr>
          <w:rFonts w:ascii="Arial" w:hAnsi="Arial" w:cs="Arial"/>
          <w:sz w:val="24"/>
          <w:szCs w:val="24"/>
        </w:rPr>
        <w:t>Diese Voraussetzungen sind erfüllt</w:t>
      </w:r>
      <w:r w:rsidR="00F93B95">
        <w:rPr>
          <w:rFonts w:ascii="Arial" w:hAnsi="Arial" w:cs="Arial"/>
          <w:sz w:val="24"/>
          <w:szCs w:val="24"/>
        </w:rPr>
        <w:t>.</w:t>
      </w:r>
    </w:p>
    <w:p w14:paraId="5885D3E4" w14:textId="77777777" w:rsidR="00B34AC4" w:rsidRDefault="00B34AC4" w:rsidP="00B34AC4">
      <w:pPr>
        <w:spacing w:after="0" w:line="360" w:lineRule="auto"/>
        <w:rPr>
          <w:rFonts w:ascii="Arial" w:hAnsi="Arial" w:cs="Arial"/>
          <w:sz w:val="24"/>
          <w:szCs w:val="24"/>
        </w:rPr>
      </w:pPr>
    </w:p>
    <w:p w14:paraId="03B17B2C" w14:textId="724FAE30" w:rsidR="00B00AEF" w:rsidRDefault="004F0851" w:rsidP="00B34AC4">
      <w:pPr>
        <w:spacing w:after="0" w:line="360" w:lineRule="auto"/>
        <w:rPr>
          <w:rFonts w:ascii="Arial" w:hAnsi="Arial" w:cs="Arial"/>
          <w:sz w:val="24"/>
          <w:szCs w:val="24"/>
        </w:rPr>
      </w:pPr>
      <w:r>
        <w:rPr>
          <w:rFonts w:ascii="Arial" w:hAnsi="Arial" w:cs="Arial"/>
          <w:sz w:val="24"/>
          <w:szCs w:val="24"/>
        </w:rPr>
        <w:t>I</w:t>
      </w:r>
      <w:r w:rsidR="00B34AC4">
        <w:rPr>
          <w:rFonts w:ascii="Arial" w:hAnsi="Arial" w:cs="Arial"/>
          <w:sz w:val="24"/>
          <w:szCs w:val="24"/>
        </w:rPr>
        <w:t xml:space="preserve">m Land Berlin wird das Mindestabstandsgebot seit Jahrzehnten </w:t>
      </w:r>
      <w:r w:rsidR="003B3AFA">
        <w:rPr>
          <w:rFonts w:ascii="Arial" w:hAnsi="Arial" w:cs="Arial"/>
          <w:sz w:val="24"/>
          <w:szCs w:val="24"/>
        </w:rPr>
        <w:t>dauerhaft</w:t>
      </w:r>
      <w:r w:rsidR="009A14BA">
        <w:rPr>
          <w:rFonts w:ascii="Arial" w:hAnsi="Arial" w:cs="Arial"/>
          <w:sz w:val="24"/>
          <w:szCs w:val="24"/>
        </w:rPr>
        <w:t xml:space="preserve"> und</w:t>
      </w:r>
      <w:r w:rsidR="00B34AC4">
        <w:rPr>
          <w:rFonts w:ascii="Arial" w:hAnsi="Arial" w:cs="Arial"/>
          <w:sz w:val="24"/>
          <w:szCs w:val="24"/>
        </w:rPr>
        <w:t xml:space="preserve"> </w:t>
      </w:r>
      <w:r w:rsidR="00EF48D6">
        <w:rPr>
          <w:rFonts w:ascii="Arial" w:hAnsi="Arial" w:cs="Arial"/>
          <w:sz w:val="24"/>
          <w:szCs w:val="24"/>
        </w:rPr>
        <w:t>erheblich</w:t>
      </w:r>
      <w:r w:rsidR="00B34AC4">
        <w:rPr>
          <w:rFonts w:ascii="Arial" w:hAnsi="Arial" w:cs="Arial"/>
          <w:sz w:val="24"/>
          <w:szCs w:val="24"/>
        </w:rPr>
        <w:t xml:space="preserve"> unterschritten</w:t>
      </w:r>
      <w:r w:rsidR="007C12B0">
        <w:rPr>
          <w:rFonts w:ascii="Arial" w:hAnsi="Arial" w:cs="Arial"/>
          <w:sz w:val="24"/>
          <w:szCs w:val="24"/>
        </w:rPr>
        <w:t xml:space="preserve"> </w:t>
      </w:r>
      <w:r w:rsidR="00511E7B">
        <w:rPr>
          <w:rFonts w:ascii="Arial" w:hAnsi="Arial" w:cs="Arial"/>
          <w:sz w:val="24"/>
          <w:szCs w:val="24"/>
        </w:rPr>
        <w:t xml:space="preserve">(vgl. hierzu den Gliederungspunkt </w:t>
      </w:r>
      <w:r w:rsidR="00C3186D">
        <w:rPr>
          <w:rFonts w:ascii="Arial" w:hAnsi="Arial" w:cs="Arial"/>
          <w:sz w:val="24"/>
          <w:szCs w:val="24"/>
        </w:rPr>
        <w:t>C</w:t>
      </w:r>
      <w:r w:rsidR="00511E7B" w:rsidRPr="00C40B49">
        <w:rPr>
          <w:rFonts w:ascii="Arial" w:hAnsi="Arial" w:cs="Arial"/>
          <w:sz w:val="24"/>
          <w:szCs w:val="24"/>
        </w:rPr>
        <w:t xml:space="preserve">. II. </w:t>
      </w:r>
      <w:r w:rsidR="00985AA2">
        <w:rPr>
          <w:rFonts w:ascii="Arial" w:hAnsi="Arial" w:cs="Arial"/>
          <w:sz w:val="24"/>
          <w:szCs w:val="24"/>
        </w:rPr>
        <w:t>1</w:t>
      </w:r>
      <w:r w:rsidR="00511E7B" w:rsidRPr="00C40B49">
        <w:rPr>
          <w:rFonts w:ascii="Arial" w:hAnsi="Arial" w:cs="Arial"/>
          <w:sz w:val="24"/>
          <w:szCs w:val="24"/>
        </w:rPr>
        <w:t xml:space="preserve">. </w:t>
      </w:r>
      <w:r w:rsidR="00985AA2">
        <w:rPr>
          <w:rFonts w:ascii="Arial" w:hAnsi="Arial" w:cs="Arial"/>
          <w:sz w:val="24"/>
          <w:szCs w:val="24"/>
        </w:rPr>
        <w:t>e</w:t>
      </w:r>
      <w:r w:rsidR="00511E7B" w:rsidRPr="00C40B49">
        <w:rPr>
          <w:rFonts w:ascii="Arial" w:hAnsi="Arial" w:cs="Arial"/>
          <w:sz w:val="24"/>
          <w:szCs w:val="24"/>
        </w:rPr>
        <w:t>)</w:t>
      </w:r>
      <w:r w:rsidR="00511E7B">
        <w:rPr>
          <w:rFonts w:ascii="Arial" w:hAnsi="Arial" w:cs="Arial"/>
          <w:sz w:val="24"/>
          <w:szCs w:val="24"/>
        </w:rPr>
        <w:t xml:space="preserve"> </w:t>
      </w:r>
      <w:r w:rsidR="007C12B0">
        <w:rPr>
          <w:rFonts w:ascii="Arial" w:hAnsi="Arial" w:cs="Arial"/>
          <w:sz w:val="24"/>
          <w:szCs w:val="24"/>
        </w:rPr>
        <w:t>des beigefügten Beschlussentwurfs</w:t>
      </w:r>
      <w:r w:rsidR="009A14BA">
        <w:rPr>
          <w:rFonts w:ascii="Arial" w:hAnsi="Arial" w:cs="Arial"/>
          <w:sz w:val="24"/>
          <w:szCs w:val="24"/>
        </w:rPr>
        <w:t xml:space="preserve"> - Anlage </w:t>
      </w:r>
      <w:r w:rsidR="00497CA2">
        <w:rPr>
          <w:rFonts w:ascii="Arial" w:hAnsi="Arial" w:cs="Arial"/>
          <w:sz w:val="24"/>
          <w:szCs w:val="24"/>
        </w:rPr>
        <w:t xml:space="preserve">K </w:t>
      </w:r>
      <w:r w:rsidR="009A14BA">
        <w:rPr>
          <w:rFonts w:ascii="Arial" w:hAnsi="Arial" w:cs="Arial"/>
          <w:sz w:val="24"/>
          <w:szCs w:val="24"/>
        </w:rPr>
        <w:t>1)</w:t>
      </w:r>
      <w:r w:rsidR="007C12B0">
        <w:rPr>
          <w:rFonts w:ascii="Arial" w:hAnsi="Arial" w:cs="Arial"/>
          <w:sz w:val="24"/>
          <w:szCs w:val="24"/>
        </w:rPr>
        <w:t>.</w:t>
      </w:r>
      <w:r w:rsidR="00B34AC4">
        <w:rPr>
          <w:rFonts w:ascii="Arial" w:hAnsi="Arial" w:cs="Arial"/>
          <w:sz w:val="24"/>
          <w:szCs w:val="24"/>
        </w:rPr>
        <w:t xml:space="preserve"> Der </w:t>
      </w:r>
      <w:r w:rsidR="00B34AC4" w:rsidRPr="006B7A54">
        <w:rPr>
          <w:rFonts w:ascii="Arial" w:hAnsi="Arial" w:cs="Arial"/>
          <w:sz w:val="24"/>
          <w:szCs w:val="24"/>
        </w:rPr>
        <w:t xml:space="preserve">Ausgangspunkt für die darauf aufbauende Stufung </w:t>
      </w:r>
      <w:r w:rsidR="00EF48D6">
        <w:rPr>
          <w:rFonts w:ascii="Arial" w:hAnsi="Arial" w:cs="Arial"/>
          <w:sz w:val="24"/>
          <w:szCs w:val="24"/>
        </w:rPr>
        <w:t xml:space="preserve">der Besoldung </w:t>
      </w:r>
      <w:r w:rsidR="00B34AC4">
        <w:rPr>
          <w:rFonts w:ascii="Arial" w:hAnsi="Arial" w:cs="Arial"/>
          <w:sz w:val="24"/>
          <w:szCs w:val="24"/>
        </w:rPr>
        <w:t xml:space="preserve">ist deshalb </w:t>
      </w:r>
      <w:r w:rsidR="00B00AEF">
        <w:rPr>
          <w:rFonts w:ascii="Arial" w:hAnsi="Arial" w:cs="Arial"/>
          <w:sz w:val="24"/>
          <w:szCs w:val="24"/>
        </w:rPr>
        <w:t>verfehlt</w:t>
      </w:r>
      <w:r w:rsidR="00B34AC4" w:rsidRPr="006B7A54">
        <w:rPr>
          <w:rFonts w:ascii="Arial" w:hAnsi="Arial" w:cs="Arial"/>
          <w:sz w:val="24"/>
          <w:szCs w:val="24"/>
        </w:rPr>
        <w:t xml:space="preserve">. </w:t>
      </w:r>
    </w:p>
    <w:p w14:paraId="7F156D6F" w14:textId="77777777" w:rsidR="00B00AEF" w:rsidRDefault="00B00AEF" w:rsidP="00B34AC4">
      <w:pPr>
        <w:spacing w:after="0" w:line="360" w:lineRule="auto"/>
        <w:rPr>
          <w:rFonts w:ascii="Arial" w:hAnsi="Arial" w:cs="Arial"/>
          <w:sz w:val="24"/>
          <w:szCs w:val="24"/>
        </w:rPr>
      </w:pPr>
    </w:p>
    <w:p w14:paraId="211EC0B9" w14:textId="7E3C5544" w:rsidR="00B34AC4" w:rsidRDefault="00B34AC4" w:rsidP="00B34AC4">
      <w:pPr>
        <w:spacing w:after="0" w:line="360" w:lineRule="auto"/>
        <w:rPr>
          <w:rFonts w:ascii="Arial" w:hAnsi="Arial" w:cs="Arial"/>
          <w:sz w:val="24"/>
          <w:szCs w:val="24"/>
        </w:rPr>
      </w:pPr>
      <w:r>
        <w:rPr>
          <w:rFonts w:ascii="Arial" w:hAnsi="Arial" w:cs="Arial"/>
          <w:sz w:val="24"/>
          <w:szCs w:val="24"/>
        </w:rPr>
        <w:t xml:space="preserve">Unter Berücksichtigung der </w:t>
      </w:r>
      <w:r w:rsidR="00F93B95">
        <w:rPr>
          <w:rFonts w:ascii="Arial" w:hAnsi="Arial" w:cs="Arial"/>
          <w:sz w:val="24"/>
          <w:szCs w:val="24"/>
        </w:rPr>
        <w:t xml:space="preserve">weiteren, </w:t>
      </w:r>
      <w:r>
        <w:rPr>
          <w:rFonts w:ascii="Arial" w:hAnsi="Arial" w:cs="Arial"/>
          <w:sz w:val="24"/>
          <w:szCs w:val="24"/>
        </w:rPr>
        <w:t xml:space="preserve">im anliegenden Beschlussentwurf im Rahmen der Gesamtabwägung dargelegten Gründe halten wir die R-Besoldung in den Jahren </w:t>
      </w:r>
      <w:r w:rsidR="00F93B95">
        <w:rPr>
          <w:rFonts w:ascii="Arial" w:hAnsi="Arial" w:cs="Arial"/>
          <w:sz w:val="24"/>
          <w:szCs w:val="24"/>
        </w:rPr>
        <w:t>201</w:t>
      </w:r>
      <w:r w:rsidR="00E47F96">
        <w:rPr>
          <w:rFonts w:ascii="Arial" w:hAnsi="Arial" w:cs="Arial"/>
          <w:sz w:val="24"/>
          <w:szCs w:val="24"/>
        </w:rPr>
        <w:t>6</w:t>
      </w:r>
      <w:r w:rsidR="00F93B95">
        <w:rPr>
          <w:rFonts w:ascii="Arial" w:hAnsi="Arial" w:cs="Arial"/>
          <w:sz w:val="24"/>
          <w:szCs w:val="24"/>
        </w:rPr>
        <w:t xml:space="preserve"> </w:t>
      </w:r>
      <w:r>
        <w:rPr>
          <w:rFonts w:ascii="Arial" w:hAnsi="Arial" w:cs="Arial"/>
          <w:sz w:val="24"/>
          <w:szCs w:val="24"/>
        </w:rPr>
        <w:t>bis 2020 für evident verfassungswidrig, weil</w:t>
      </w:r>
    </w:p>
    <w:p w14:paraId="33D44C74" w14:textId="5BDAF4F3" w:rsidR="00B34AC4" w:rsidRDefault="00B34AC4" w:rsidP="00B34AC4">
      <w:pPr>
        <w:pStyle w:val="Listenabsatz"/>
        <w:numPr>
          <w:ilvl w:val="0"/>
          <w:numId w:val="1"/>
        </w:numPr>
        <w:spacing w:after="0" w:line="360" w:lineRule="auto"/>
        <w:rPr>
          <w:rFonts w:ascii="Arial" w:hAnsi="Arial" w:cs="Arial"/>
          <w:sz w:val="24"/>
          <w:szCs w:val="24"/>
        </w:rPr>
      </w:pPr>
      <w:r>
        <w:rPr>
          <w:rFonts w:ascii="Arial" w:hAnsi="Arial" w:cs="Arial"/>
          <w:sz w:val="24"/>
          <w:szCs w:val="24"/>
        </w:rPr>
        <w:t>das Mindestabstandsgebot seit Jahrzehnten um bis zu 30% verletzt worden ist (Gliederungspunkt</w:t>
      </w:r>
      <w:r w:rsidR="00ED472E">
        <w:rPr>
          <w:rFonts w:ascii="Arial" w:hAnsi="Arial" w:cs="Arial"/>
          <w:sz w:val="24"/>
          <w:szCs w:val="24"/>
        </w:rPr>
        <w:t>e</w:t>
      </w:r>
      <w:r>
        <w:rPr>
          <w:rFonts w:ascii="Arial" w:hAnsi="Arial" w:cs="Arial"/>
          <w:sz w:val="24"/>
          <w:szCs w:val="24"/>
        </w:rPr>
        <w:t xml:space="preserve"> </w:t>
      </w:r>
      <w:bookmarkStart w:id="2" w:name="_Hlk93481314"/>
      <w:r w:rsidR="004F7E35">
        <w:rPr>
          <w:rFonts w:ascii="Arial" w:hAnsi="Arial" w:cs="Arial"/>
          <w:sz w:val="24"/>
          <w:szCs w:val="24"/>
        </w:rPr>
        <w:t>C</w:t>
      </w:r>
      <w:r w:rsidRPr="00C40B49">
        <w:rPr>
          <w:rFonts w:ascii="Arial" w:hAnsi="Arial" w:cs="Arial"/>
          <w:sz w:val="24"/>
          <w:szCs w:val="24"/>
        </w:rPr>
        <w:t xml:space="preserve">. II. </w:t>
      </w:r>
      <w:r w:rsidR="005B4D63">
        <w:rPr>
          <w:rFonts w:ascii="Arial" w:hAnsi="Arial" w:cs="Arial"/>
          <w:sz w:val="24"/>
          <w:szCs w:val="24"/>
        </w:rPr>
        <w:t>1</w:t>
      </w:r>
      <w:r w:rsidRPr="00C40B49">
        <w:rPr>
          <w:rFonts w:ascii="Arial" w:hAnsi="Arial" w:cs="Arial"/>
          <w:sz w:val="24"/>
          <w:szCs w:val="24"/>
        </w:rPr>
        <w:t xml:space="preserve">. </w:t>
      </w:r>
      <w:r w:rsidR="00935E08">
        <w:rPr>
          <w:rFonts w:ascii="Arial" w:hAnsi="Arial" w:cs="Arial"/>
          <w:sz w:val="24"/>
          <w:szCs w:val="24"/>
        </w:rPr>
        <w:t>e</w:t>
      </w:r>
      <w:r w:rsidRPr="00C40B49">
        <w:rPr>
          <w:rFonts w:ascii="Arial" w:hAnsi="Arial" w:cs="Arial"/>
          <w:sz w:val="24"/>
          <w:szCs w:val="24"/>
        </w:rPr>
        <w:t>)</w:t>
      </w:r>
      <w:bookmarkEnd w:id="2"/>
      <w:r w:rsidR="00ED472E">
        <w:rPr>
          <w:rFonts w:ascii="Arial" w:hAnsi="Arial" w:cs="Arial"/>
          <w:sz w:val="24"/>
          <w:szCs w:val="24"/>
        </w:rPr>
        <w:t xml:space="preserve"> und </w:t>
      </w:r>
      <w:r w:rsidR="001B39B2">
        <w:rPr>
          <w:rFonts w:ascii="Arial" w:hAnsi="Arial" w:cs="Arial"/>
          <w:sz w:val="24"/>
          <w:szCs w:val="24"/>
        </w:rPr>
        <w:t xml:space="preserve">C. II. 2.c) </w:t>
      </w:r>
      <w:proofErr w:type="spellStart"/>
      <w:r w:rsidR="00862465">
        <w:rPr>
          <w:rFonts w:ascii="Arial" w:hAnsi="Arial" w:cs="Arial"/>
          <w:sz w:val="24"/>
          <w:szCs w:val="24"/>
        </w:rPr>
        <w:t>aa</w:t>
      </w:r>
      <w:proofErr w:type="spellEnd"/>
      <w:r w:rsidR="00862465">
        <w:rPr>
          <w:rFonts w:ascii="Arial" w:hAnsi="Arial" w:cs="Arial"/>
          <w:sz w:val="24"/>
          <w:szCs w:val="24"/>
        </w:rPr>
        <w:t>)</w:t>
      </w:r>
      <w:r>
        <w:rPr>
          <w:rFonts w:ascii="Arial" w:hAnsi="Arial" w:cs="Arial"/>
          <w:sz w:val="24"/>
          <w:szCs w:val="24"/>
        </w:rPr>
        <w:t>)</w:t>
      </w:r>
      <w:r w:rsidR="00B00AEF">
        <w:rPr>
          <w:rFonts w:ascii="Arial" w:hAnsi="Arial" w:cs="Arial"/>
          <w:sz w:val="24"/>
          <w:szCs w:val="24"/>
        </w:rPr>
        <w:t>;</w:t>
      </w:r>
    </w:p>
    <w:p w14:paraId="7285D069" w14:textId="6924B615" w:rsidR="00B34AC4" w:rsidRDefault="00B34AC4" w:rsidP="00B34AC4">
      <w:pPr>
        <w:pStyle w:val="Listenabsatz"/>
        <w:numPr>
          <w:ilvl w:val="0"/>
          <w:numId w:val="1"/>
        </w:numPr>
        <w:spacing w:after="0" w:line="360" w:lineRule="auto"/>
        <w:rPr>
          <w:rFonts w:ascii="Arial" w:hAnsi="Arial" w:cs="Arial"/>
          <w:sz w:val="24"/>
          <w:szCs w:val="24"/>
        </w:rPr>
      </w:pPr>
      <w:r>
        <w:rPr>
          <w:rFonts w:ascii="Arial" w:hAnsi="Arial" w:cs="Arial"/>
          <w:sz w:val="24"/>
          <w:szCs w:val="24"/>
        </w:rPr>
        <w:t>die Nettoalimentation für die niedrigste Besoldungsstufe sogar unter dem Grundsicherungsbedarf liegt, und zwar um bis zu 19</w:t>
      </w:r>
      <w:r w:rsidR="00B00AEF">
        <w:rPr>
          <w:rFonts w:ascii="Arial" w:hAnsi="Arial" w:cs="Arial"/>
          <w:sz w:val="24"/>
          <w:szCs w:val="24"/>
        </w:rPr>
        <w:t xml:space="preserve"> </w:t>
      </w:r>
      <w:r>
        <w:rPr>
          <w:rFonts w:ascii="Arial" w:hAnsi="Arial" w:cs="Arial"/>
          <w:sz w:val="24"/>
          <w:szCs w:val="24"/>
        </w:rPr>
        <w:t>% (</w:t>
      </w:r>
      <w:r w:rsidRPr="00215627">
        <w:rPr>
          <w:rFonts w:ascii="Arial" w:hAnsi="Arial" w:cs="Arial"/>
          <w:sz w:val="24"/>
          <w:szCs w:val="24"/>
        </w:rPr>
        <w:t xml:space="preserve">Gliederungspunkt </w:t>
      </w:r>
      <w:r w:rsidR="004F7E35">
        <w:rPr>
          <w:rFonts w:ascii="Arial" w:hAnsi="Arial" w:cs="Arial"/>
          <w:sz w:val="24"/>
          <w:szCs w:val="24"/>
        </w:rPr>
        <w:t>C</w:t>
      </w:r>
      <w:r w:rsidRPr="00215627">
        <w:rPr>
          <w:rFonts w:ascii="Arial" w:hAnsi="Arial" w:cs="Arial"/>
          <w:sz w:val="24"/>
          <w:szCs w:val="24"/>
        </w:rPr>
        <w:t xml:space="preserve">. II. 2. </w:t>
      </w:r>
      <w:r w:rsidR="008C782A">
        <w:rPr>
          <w:rFonts w:ascii="Arial" w:hAnsi="Arial" w:cs="Arial"/>
          <w:sz w:val="24"/>
          <w:szCs w:val="24"/>
        </w:rPr>
        <w:t>c</w:t>
      </w:r>
      <w:r w:rsidRPr="00215627">
        <w:rPr>
          <w:rFonts w:ascii="Arial" w:hAnsi="Arial" w:cs="Arial"/>
          <w:sz w:val="24"/>
          <w:szCs w:val="24"/>
        </w:rPr>
        <w:t xml:space="preserve">) </w:t>
      </w:r>
      <w:proofErr w:type="spellStart"/>
      <w:r w:rsidR="00BB554F">
        <w:rPr>
          <w:rFonts w:ascii="Arial" w:hAnsi="Arial" w:cs="Arial"/>
          <w:sz w:val="24"/>
          <w:szCs w:val="24"/>
        </w:rPr>
        <w:t>bb</w:t>
      </w:r>
      <w:proofErr w:type="spellEnd"/>
      <w:r w:rsidRPr="00215627">
        <w:rPr>
          <w:rFonts w:ascii="Arial" w:hAnsi="Arial" w:cs="Arial"/>
          <w:sz w:val="24"/>
          <w:szCs w:val="24"/>
        </w:rPr>
        <w:t>))</w:t>
      </w:r>
      <w:r>
        <w:rPr>
          <w:rFonts w:ascii="Arial" w:hAnsi="Arial" w:cs="Arial"/>
          <w:sz w:val="24"/>
          <w:szCs w:val="24"/>
        </w:rPr>
        <w:t>;</w:t>
      </w:r>
    </w:p>
    <w:p w14:paraId="129936EC" w14:textId="5DEDCA9C" w:rsidR="00B34AC4" w:rsidRDefault="00B34AC4" w:rsidP="00B34AC4">
      <w:pPr>
        <w:pStyle w:val="Listenabsatz"/>
        <w:numPr>
          <w:ilvl w:val="0"/>
          <w:numId w:val="1"/>
        </w:numPr>
        <w:spacing w:after="0" w:line="360" w:lineRule="auto"/>
        <w:rPr>
          <w:rFonts w:ascii="Arial" w:hAnsi="Arial" w:cs="Arial"/>
          <w:sz w:val="24"/>
          <w:szCs w:val="24"/>
        </w:rPr>
      </w:pPr>
      <w:r>
        <w:rPr>
          <w:rFonts w:ascii="Arial" w:hAnsi="Arial" w:cs="Arial"/>
          <w:sz w:val="24"/>
          <w:szCs w:val="24"/>
        </w:rPr>
        <w:t xml:space="preserve">der relative Abstand zwischen der R-Besoldung und der jeweiligen untersten, in verfassungswidriger Weise </w:t>
      </w:r>
      <w:proofErr w:type="gramStart"/>
      <w:r>
        <w:rPr>
          <w:rFonts w:ascii="Arial" w:hAnsi="Arial" w:cs="Arial"/>
          <w:sz w:val="24"/>
          <w:szCs w:val="24"/>
        </w:rPr>
        <w:t>zu gering be</w:t>
      </w:r>
      <w:r w:rsidR="00A06EDD">
        <w:rPr>
          <w:rFonts w:ascii="Arial" w:hAnsi="Arial" w:cs="Arial"/>
          <w:sz w:val="24"/>
          <w:szCs w:val="24"/>
        </w:rPr>
        <w:t>messenen</w:t>
      </w:r>
      <w:r w:rsidR="000B7269">
        <w:rPr>
          <w:rFonts w:ascii="Arial" w:hAnsi="Arial" w:cs="Arial"/>
          <w:sz w:val="24"/>
          <w:szCs w:val="24"/>
        </w:rPr>
        <w:t xml:space="preserve"> </w:t>
      </w:r>
      <w:r>
        <w:rPr>
          <w:rFonts w:ascii="Arial" w:hAnsi="Arial" w:cs="Arial"/>
          <w:sz w:val="24"/>
          <w:szCs w:val="24"/>
        </w:rPr>
        <w:t>Besoldungsgruppe</w:t>
      </w:r>
      <w:proofErr w:type="gramEnd"/>
      <w:r>
        <w:rPr>
          <w:rFonts w:ascii="Arial" w:hAnsi="Arial" w:cs="Arial"/>
          <w:sz w:val="24"/>
          <w:szCs w:val="24"/>
        </w:rPr>
        <w:t xml:space="preserve"> massiv abgeschmolzen wurde, und zwar von 192,62</w:t>
      </w:r>
      <w:r w:rsidR="00B00AEF">
        <w:rPr>
          <w:rFonts w:ascii="Arial" w:hAnsi="Arial" w:cs="Arial"/>
          <w:sz w:val="24"/>
          <w:szCs w:val="24"/>
        </w:rPr>
        <w:t xml:space="preserve"> </w:t>
      </w:r>
      <w:r>
        <w:rPr>
          <w:rFonts w:ascii="Arial" w:hAnsi="Arial" w:cs="Arial"/>
          <w:sz w:val="24"/>
          <w:szCs w:val="24"/>
        </w:rPr>
        <w:t>% im Jahr 2004 auf nur noch 137,84</w:t>
      </w:r>
      <w:r w:rsidR="00B00AEF">
        <w:rPr>
          <w:rFonts w:ascii="Arial" w:hAnsi="Arial" w:cs="Arial"/>
          <w:sz w:val="24"/>
          <w:szCs w:val="24"/>
        </w:rPr>
        <w:t xml:space="preserve"> </w:t>
      </w:r>
      <w:r>
        <w:rPr>
          <w:rFonts w:ascii="Arial" w:hAnsi="Arial" w:cs="Arial"/>
          <w:sz w:val="24"/>
          <w:szCs w:val="24"/>
        </w:rPr>
        <w:t>% im Jahr 2021 (</w:t>
      </w:r>
      <w:r w:rsidRPr="002122C8">
        <w:rPr>
          <w:rFonts w:ascii="Arial" w:hAnsi="Arial" w:cs="Arial"/>
          <w:sz w:val="24"/>
          <w:szCs w:val="24"/>
        </w:rPr>
        <w:t xml:space="preserve">(Gliederungspunkt </w:t>
      </w:r>
      <w:r w:rsidR="004F7E35">
        <w:rPr>
          <w:rFonts w:ascii="Arial" w:hAnsi="Arial" w:cs="Arial"/>
          <w:sz w:val="24"/>
          <w:szCs w:val="24"/>
        </w:rPr>
        <w:t>C</w:t>
      </w:r>
      <w:r w:rsidRPr="002122C8">
        <w:rPr>
          <w:rFonts w:ascii="Arial" w:hAnsi="Arial" w:cs="Arial"/>
          <w:sz w:val="24"/>
          <w:szCs w:val="24"/>
        </w:rPr>
        <w:t xml:space="preserve">. II. 2. </w:t>
      </w:r>
      <w:r w:rsidR="00C7116B">
        <w:rPr>
          <w:rFonts w:ascii="Arial" w:hAnsi="Arial" w:cs="Arial"/>
          <w:sz w:val="24"/>
          <w:szCs w:val="24"/>
        </w:rPr>
        <w:t>c</w:t>
      </w:r>
      <w:r w:rsidRPr="002122C8">
        <w:rPr>
          <w:rFonts w:ascii="Arial" w:hAnsi="Arial" w:cs="Arial"/>
          <w:sz w:val="24"/>
          <w:szCs w:val="24"/>
        </w:rPr>
        <w:t xml:space="preserve">) </w:t>
      </w:r>
      <w:r>
        <w:rPr>
          <w:rFonts w:ascii="Arial" w:hAnsi="Arial" w:cs="Arial"/>
          <w:sz w:val="24"/>
          <w:szCs w:val="24"/>
        </w:rPr>
        <w:t>cc</w:t>
      </w:r>
      <w:r w:rsidRPr="002122C8">
        <w:rPr>
          <w:rFonts w:ascii="Arial" w:hAnsi="Arial" w:cs="Arial"/>
          <w:sz w:val="24"/>
          <w:szCs w:val="24"/>
        </w:rPr>
        <w:t>))</w:t>
      </w:r>
      <w:r>
        <w:rPr>
          <w:rFonts w:ascii="Arial" w:hAnsi="Arial" w:cs="Arial"/>
          <w:sz w:val="24"/>
          <w:szCs w:val="24"/>
        </w:rPr>
        <w:t>;</w:t>
      </w:r>
    </w:p>
    <w:p w14:paraId="7D73D234" w14:textId="7740C2AE" w:rsidR="00B00AEF" w:rsidRDefault="00E47F96" w:rsidP="00E47F96">
      <w:pPr>
        <w:pStyle w:val="Listenabsatz"/>
        <w:numPr>
          <w:ilvl w:val="0"/>
          <w:numId w:val="1"/>
        </w:numPr>
        <w:spacing w:after="0" w:line="360" w:lineRule="auto"/>
        <w:rPr>
          <w:rFonts w:ascii="Arial" w:hAnsi="Arial" w:cs="Arial"/>
          <w:sz w:val="24"/>
          <w:szCs w:val="24"/>
        </w:rPr>
      </w:pPr>
      <w:r w:rsidRPr="00E47F96">
        <w:rPr>
          <w:rFonts w:ascii="Arial" w:hAnsi="Arial" w:cs="Arial"/>
          <w:sz w:val="24"/>
          <w:szCs w:val="24"/>
        </w:rPr>
        <w:t xml:space="preserve">sich </w:t>
      </w:r>
      <w:r w:rsidR="00B34AC4" w:rsidRPr="00E47F96">
        <w:rPr>
          <w:rFonts w:ascii="Arial" w:hAnsi="Arial" w:cs="Arial"/>
          <w:sz w:val="24"/>
          <w:szCs w:val="24"/>
        </w:rPr>
        <w:t>das Gehalt eines angestellten Grundschullehrers im Zeitraum</w:t>
      </w:r>
      <w:r w:rsidR="00B00AEF">
        <w:rPr>
          <w:rFonts w:ascii="Arial" w:hAnsi="Arial" w:cs="Arial"/>
          <w:sz w:val="24"/>
          <w:szCs w:val="24"/>
        </w:rPr>
        <w:t xml:space="preserve"> von</w:t>
      </w:r>
      <w:r w:rsidR="00B34AC4" w:rsidRPr="00E47F96">
        <w:rPr>
          <w:rFonts w:ascii="Arial" w:hAnsi="Arial" w:cs="Arial"/>
          <w:sz w:val="24"/>
          <w:szCs w:val="24"/>
        </w:rPr>
        <w:t xml:space="preserve"> 2004 bis 2021 um mehr als 105</w:t>
      </w:r>
      <w:r w:rsidR="00B00AEF">
        <w:rPr>
          <w:rFonts w:ascii="Arial" w:hAnsi="Arial" w:cs="Arial"/>
          <w:sz w:val="24"/>
          <w:szCs w:val="24"/>
        </w:rPr>
        <w:t xml:space="preserve"> </w:t>
      </w:r>
      <w:r w:rsidR="00B34AC4" w:rsidRPr="00E47F96">
        <w:rPr>
          <w:rFonts w:ascii="Arial" w:hAnsi="Arial" w:cs="Arial"/>
          <w:sz w:val="24"/>
          <w:szCs w:val="24"/>
        </w:rPr>
        <w:t>% erhöht hat, die R</w:t>
      </w:r>
      <w:r w:rsidR="00580259">
        <w:rPr>
          <w:rFonts w:ascii="Arial" w:hAnsi="Arial" w:cs="Arial"/>
          <w:sz w:val="24"/>
          <w:szCs w:val="24"/>
        </w:rPr>
        <w:t xml:space="preserve"> </w:t>
      </w:r>
      <w:r w:rsidR="00B34AC4" w:rsidRPr="00E47F96">
        <w:rPr>
          <w:rFonts w:ascii="Arial" w:hAnsi="Arial" w:cs="Arial"/>
          <w:sz w:val="24"/>
          <w:szCs w:val="24"/>
        </w:rPr>
        <w:t>1 Besoldung jedoch nur um 48,43</w:t>
      </w:r>
      <w:r w:rsidR="00B00AEF">
        <w:rPr>
          <w:rFonts w:ascii="Arial" w:hAnsi="Arial" w:cs="Arial"/>
          <w:sz w:val="24"/>
          <w:szCs w:val="24"/>
        </w:rPr>
        <w:t xml:space="preserve"> </w:t>
      </w:r>
      <w:r w:rsidR="00B34AC4" w:rsidRPr="00E47F96">
        <w:rPr>
          <w:rFonts w:ascii="Arial" w:hAnsi="Arial" w:cs="Arial"/>
          <w:sz w:val="24"/>
          <w:szCs w:val="24"/>
        </w:rPr>
        <w:t xml:space="preserve">% (Gliederungspunkt </w:t>
      </w:r>
      <w:r w:rsidR="004F7E35">
        <w:rPr>
          <w:rFonts w:ascii="Arial" w:hAnsi="Arial" w:cs="Arial"/>
          <w:sz w:val="24"/>
          <w:szCs w:val="24"/>
        </w:rPr>
        <w:t>C</w:t>
      </w:r>
      <w:r w:rsidR="00B34AC4" w:rsidRPr="00E47F96">
        <w:rPr>
          <w:rFonts w:ascii="Arial" w:hAnsi="Arial" w:cs="Arial"/>
          <w:sz w:val="24"/>
          <w:szCs w:val="24"/>
        </w:rPr>
        <w:t xml:space="preserve">. II. 2. </w:t>
      </w:r>
      <w:r w:rsidR="00C7116B">
        <w:rPr>
          <w:rFonts w:ascii="Arial" w:hAnsi="Arial" w:cs="Arial"/>
          <w:sz w:val="24"/>
          <w:szCs w:val="24"/>
        </w:rPr>
        <w:t>c</w:t>
      </w:r>
      <w:r w:rsidR="00B34AC4" w:rsidRPr="00E47F96">
        <w:rPr>
          <w:rFonts w:ascii="Arial" w:hAnsi="Arial" w:cs="Arial"/>
          <w:sz w:val="24"/>
          <w:szCs w:val="24"/>
        </w:rPr>
        <w:t xml:space="preserve">) </w:t>
      </w:r>
      <w:proofErr w:type="spellStart"/>
      <w:r w:rsidR="00B34AC4" w:rsidRPr="00E47F96">
        <w:rPr>
          <w:rFonts w:ascii="Arial" w:hAnsi="Arial" w:cs="Arial"/>
          <w:sz w:val="24"/>
          <w:szCs w:val="24"/>
        </w:rPr>
        <w:t>dd</w:t>
      </w:r>
      <w:proofErr w:type="spellEnd"/>
      <w:r w:rsidR="00B34AC4" w:rsidRPr="00E47F96">
        <w:rPr>
          <w:rFonts w:ascii="Arial" w:hAnsi="Arial" w:cs="Arial"/>
          <w:sz w:val="24"/>
          <w:szCs w:val="24"/>
        </w:rPr>
        <w:t>));</w:t>
      </w:r>
      <w:r w:rsidRPr="00E47F96">
        <w:rPr>
          <w:rFonts w:ascii="Arial" w:hAnsi="Arial" w:cs="Arial"/>
          <w:sz w:val="24"/>
          <w:szCs w:val="24"/>
        </w:rPr>
        <w:t xml:space="preserve"> </w:t>
      </w:r>
    </w:p>
    <w:p w14:paraId="4F31113D" w14:textId="74B51E86" w:rsidR="00B34AC4" w:rsidRPr="00E47F96" w:rsidRDefault="00E47F96" w:rsidP="00E47F96">
      <w:pPr>
        <w:pStyle w:val="Listenabsatz"/>
        <w:numPr>
          <w:ilvl w:val="0"/>
          <w:numId w:val="1"/>
        </w:numPr>
        <w:spacing w:after="0" w:line="360" w:lineRule="auto"/>
        <w:rPr>
          <w:rFonts w:ascii="Arial" w:hAnsi="Arial" w:cs="Arial"/>
          <w:sz w:val="24"/>
          <w:szCs w:val="24"/>
        </w:rPr>
      </w:pPr>
      <w:r w:rsidRPr="00E47F96">
        <w:rPr>
          <w:rFonts w:ascii="Arial" w:hAnsi="Arial" w:cs="Arial"/>
          <w:sz w:val="24"/>
          <w:szCs w:val="24"/>
        </w:rPr>
        <w:t>d</w:t>
      </w:r>
      <w:r w:rsidR="00B34AC4" w:rsidRPr="00E47F96">
        <w:rPr>
          <w:rFonts w:ascii="Arial" w:hAnsi="Arial" w:cs="Arial"/>
          <w:sz w:val="24"/>
          <w:szCs w:val="24"/>
        </w:rPr>
        <w:t xml:space="preserve">ie Bezüge eines Richters oder Staatsanwaltes am Beginn seiner Dienstzeit </w:t>
      </w:r>
      <w:r w:rsidRPr="00E47F96">
        <w:rPr>
          <w:rFonts w:ascii="Arial" w:hAnsi="Arial" w:cs="Arial"/>
          <w:sz w:val="24"/>
          <w:szCs w:val="24"/>
        </w:rPr>
        <w:t xml:space="preserve">damit </w:t>
      </w:r>
      <w:r w:rsidR="00B322A8">
        <w:rPr>
          <w:rFonts w:ascii="Arial" w:hAnsi="Arial" w:cs="Arial"/>
          <w:sz w:val="24"/>
          <w:szCs w:val="24"/>
        </w:rPr>
        <w:t xml:space="preserve">deutlich </w:t>
      </w:r>
      <w:r w:rsidR="00B34AC4" w:rsidRPr="00E47F96">
        <w:rPr>
          <w:rFonts w:ascii="Arial" w:hAnsi="Arial" w:cs="Arial"/>
          <w:sz w:val="24"/>
          <w:szCs w:val="24"/>
        </w:rPr>
        <w:t>geringer sind</w:t>
      </w:r>
      <w:r w:rsidRPr="00E47F96">
        <w:rPr>
          <w:rFonts w:ascii="Arial" w:hAnsi="Arial" w:cs="Arial"/>
          <w:sz w:val="24"/>
          <w:szCs w:val="24"/>
        </w:rPr>
        <w:t xml:space="preserve"> als</w:t>
      </w:r>
      <w:r w:rsidR="00B34AC4" w:rsidRPr="00E47F96">
        <w:rPr>
          <w:rFonts w:ascii="Arial" w:hAnsi="Arial" w:cs="Arial"/>
          <w:sz w:val="24"/>
          <w:szCs w:val="24"/>
        </w:rPr>
        <w:t xml:space="preserve"> das Entgelt eines neu eingestellten Grundschullehrers</w:t>
      </w:r>
      <w:r w:rsidRPr="00E47F96">
        <w:rPr>
          <w:rFonts w:ascii="Arial" w:hAnsi="Arial" w:cs="Arial"/>
          <w:sz w:val="24"/>
          <w:szCs w:val="24"/>
        </w:rPr>
        <w:t xml:space="preserve"> und </w:t>
      </w:r>
      <w:r>
        <w:rPr>
          <w:rFonts w:ascii="Arial" w:hAnsi="Arial" w:cs="Arial"/>
          <w:sz w:val="24"/>
          <w:szCs w:val="24"/>
        </w:rPr>
        <w:t>d</w:t>
      </w:r>
      <w:r w:rsidR="00B34AC4" w:rsidRPr="00E47F96">
        <w:rPr>
          <w:rFonts w:ascii="Arial" w:hAnsi="Arial" w:cs="Arial"/>
          <w:sz w:val="24"/>
          <w:szCs w:val="24"/>
        </w:rPr>
        <w:t xml:space="preserve">ie Bruttobesoldung nach R 1 das Bruttoentgelt eines </w:t>
      </w:r>
      <w:r w:rsidR="00B34AC4" w:rsidRPr="00E47F96">
        <w:rPr>
          <w:rFonts w:ascii="Arial" w:hAnsi="Arial" w:cs="Arial"/>
          <w:sz w:val="24"/>
          <w:szCs w:val="24"/>
        </w:rPr>
        <w:lastRenderedPageBreak/>
        <w:t>angestellten Grundschullehrers erst nach 7 (!) Dienstjahren übersteigt</w:t>
      </w:r>
      <w:r w:rsidR="00C20A26">
        <w:rPr>
          <w:rFonts w:ascii="Arial" w:hAnsi="Arial" w:cs="Arial"/>
          <w:sz w:val="24"/>
          <w:szCs w:val="24"/>
        </w:rPr>
        <w:t xml:space="preserve"> (Gliederungspunkt </w:t>
      </w:r>
      <w:r w:rsidR="00957A55">
        <w:rPr>
          <w:rFonts w:ascii="Arial" w:hAnsi="Arial" w:cs="Arial"/>
          <w:sz w:val="24"/>
          <w:szCs w:val="24"/>
        </w:rPr>
        <w:t xml:space="preserve">C. II. </w:t>
      </w:r>
      <w:r w:rsidR="0017578B">
        <w:rPr>
          <w:rFonts w:ascii="Arial" w:hAnsi="Arial" w:cs="Arial"/>
          <w:sz w:val="24"/>
          <w:szCs w:val="24"/>
        </w:rPr>
        <w:t xml:space="preserve">2. </w:t>
      </w:r>
      <w:r w:rsidR="0011620A">
        <w:rPr>
          <w:rFonts w:ascii="Arial" w:hAnsi="Arial" w:cs="Arial"/>
          <w:sz w:val="24"/>
          <w:szCs w:val="24"/>
        </w:rPr>
        <w:t>c</w:t>
      </w:r>
      <w:r w:rsidR="007A584B">
        <w:rPr>
          <w:rFonts w:ascii="Arial" w:hAnsi="Arial" w:cs="Arial"/>
          <w:sz w:val="24"/>
          <w:szCs w:val="24"/>
        </w:rPr>
        <w:t xml:space="preserve">) </w:t>
      </w:r>
      <w:proofErr w:type="spellStart"/>
      <w:r w:rsidR="007A584B">
        <w:rPr>
          <w:rFonts w:ascii="Arial" w:hAnsi="Arial" w:cs="Arial"/>
          <w:sz w:val="24"/>
          <w:szCs w:val="24"/>
        </w:rPr>
        <w:t>dd</w:t>
      </w:r>
      <w:proofErr w:type="spellEnd"/>
      <w:r w:rsidR="001848F7">
        <w:rPr>
          <w:rFonts w:ascii="Arial" w:hAnsi="Arial" w:cs="Arial"/>
          <w:sz w:val="24"/>
          <w:szCs w:val="24"/>
        </w:rPr>
        <w:t>)</w:t>
      </w:r>
      <w:r w:rsidR="00B34AC4" w:rsidRPr="00E47F96">
        <w:rPr>
          <w:rFonts w:ascii="Arial" w:hAnsi="Arial" w:cs="Arial"/>
          <w:sz w:val="24"/>
          <w:szCs w:val="24"/>
        </w:rPr>
        <w:t>;</w:t>
      </w:r>
    </w:p>
    <w:p w14:paraId="286F2708" w14:textId="47044E6F" w:rsidR="00B34AC4" w:rsidRDefault="00580259" w:rsidP="00B34AC4">
      <w:pPr>
        <w:pStyle w:val="Listenabsatz"/>
        <w:numPr>
          <w:ilvl w:val="0"/>
          <w:numId w:val="1"/>
        </w:numPr>
        <w:spacing w:after="0" w:line="360" w:lineRule="auto"/>
        <w:rPr>
          <w:rFonts w:ascii="Arial" w:hAnsi="Arial" w:cs="Arial"/>
          <w:sz w:val="24"/>
          <w:szCs w:val="24"/>
        </w:rPr>
      </w:pPr>
      <w:r>
        <w:rPr>
          <w:rFonts w:ascii="Arial" w:hAnsi="Arial" w:cs="Arial"/>
          <w:sz w:val="24"/>
          <w:szCs w:val="24"/>
        </w:rPr>
        <w:t xml:space="preserve">es </w:t>
      </w:r>
      <w:r w:rsidR="00B34AC4">
        <w:rPr>
          <w:rFonts w:ascii="Arial" w:hAnsi="Arial" w:cs="Arial"/>
          <w:sz w:val="24"/>
          <w:szCs w:val="24"/>
        </w:rPr>
        <w:t xml:space="preserve">dem Land Berlin seit Jahren kaum noch gelingt, </w:t>
      </w:r>
      <w:r>
        <w:rPr>
          <w:rFonts w:ascii="Arial" w:hAnsi="Arial" w:cs="Arial"/>
          <w:sz w:val="24"/>
          <w:szCs w:val="24"/>
        </w:rPr>
        <w:t xml:space="preserve">für den Justizdienst </w:t>
      </w:r>
      <w:r w:rsidR="00B34AC4">
        <w:rPr>
          <w:rFonts w:ascii="Arial" w:hAnsi="Arial" w:cs="Arial"/>
          <w:sz w:val="24"/>
          <w:szCs w:val="24"/>
        </w:rPr>
        <w:t>qualifizierten Nachwuchs zu finden (Gliederungspunkt</w:t>
      </w:r>
      <w:r w:rsidR="00B34AC4" w:rsidRPr="00863C63">
        <w:t xml:space="preserve"> </w:t>
      </w:r>
      <w:r w:rsidR="00C20A26">
        <w:rPr>
          <w:rFonts w:ascii="Arial" w:hAnsi="Arial" w:cs="Arial"/>
          <w:sz w:val="24"/>
          <w:szCs w:val="24"/>
        </w:rPr>
        <w:t>C</w:t>
      </w:r>
      <w:r w:rsidR="00B34AC4" w:rsidRPr="00863C63">
        <w:rPr>
          <w:rFonts w:ascii="Arial" w:hAnsi="Arial" w:cs="Arial"/>
          <w:sz w:val="24"/>
          <w:szCs w:val="24"/>
        </w:rPr>
        <w:t xml:space="preserve">. II. 2. </w:t>
      </w:r>
      <w:r w:rsidR="0011620A">
        <w:rPr>
          <w:rFonts w:ascii="Arial" w:hAnsi="Arial" w:cs="Arial"/>
          <w:sz w:val="24"/>
          <w:szCs w:val="24"/>
        </w:rPr>
        <w:t>d</w:t>
      </w:r>
      <w:r w:rsidR="00B34AC4" w:rsidRPr="00863C63">
        <w:rPr>
          <w:rFonts w:ascii="Arial" w:hAnsi="Arial" w:cs="Arial"/>
          <w:sz w:val="24"/>
          <w:szCs w:val="24"/>
        </w:rPr>
        <w:t xml:space="preserve">) </w:t>
      </w:r>
      <w:proofErr w:type="spellStart"/>
      <w:r w:rsidR="00B34AC4">
        <w:rPr>
          <w:rFonts w:ascii="Arial" w:hAnsi="Arial" w:cs="Arial"/>
          <w:sz w:val="24"/>
          <w:szCs w:val="24"/>
        </w:rPr>
        <w:t>aa</w:t>
      </w:r>
      <w:proofErr w:type="spellEnd"/>
      <w:r w:rsidR="00B34AC4" w:rsidRPr="00863C63">
        <w:rPr>
          <w:rFonts w:ascii="Arial" w:hAnsi="Arial" w:cs="Arial"/>
          <w:sz w:val="24"/>
          <w:szCs w:val="24"/>
        </w:rPr>
        <w:t>))</w:t>
      </w:r>
      <w:r w:rsidR="00B34AC4">
        <w:rPr>
          <w:rFonts w:ascii="Arial" w:hAnsi="Arial" w:cs="Arial"/>
          <w:sz w:val="24"/>
          <w:szCs w:val="24"/>
        </w:rPr>
        <w:t>;</w:t>
      </w:r>
    </w:p>
    <w:p w14:paraId="4B391787" w14:textId="1BAC64EA" w:rsidR="00B34AC4" w:rsidRDefault="00B34AC4" w:rsidP="00B34AC4">
      <w:pPr>
        <w:pStyle w:val="Listenabsatz"/>
        <w:numPr>
          <w:ilvl w:val="0"/>
          <w:numId w:val="1"/>
        </w:numPr>
        <w:spacing w:after="0" w:line="360" w:lineRule="auto"/>
        <w:rPr>
          <w:rFonts w:ascii="Arial" w:hAnsi="Arial" w:cs="Arial"/>
          <w:sz w:val="24"/>
          <w:szCs w:val="24"/>
        </w:rPr>
      </w:pPr>
      <w:r>
        <w:rPr>
          <w:rFonts w:ascii="Arial" w:hAnsi="Arial" w:cs="Arial"/>
          <w:sz w:val="24"/>
          <w:szCs w:val="24"/>
        </w:rPr>
        <w:t xml:space="preserve">Richter und Staatsanwälte im Gehaltsvergleich mit </w:t>
      </w:r>
      <w:r w:rsidR="00580259">
        <w:rPr>
          <w:rFonts w:ascii="Arial" w:hAnsi="Arial" w:cs="Arial"/>
          <w:sz w:val="24"/>
          <w:szCs w:val="24"/>
        </w:rPr>
        <w:t xml:space="preserve">angestellten </w:t>
      </w:r>
      <w:r>
        <w:rPr>
          <w:rFonts w:ascii="Arial" w:hAnsi="Arial" w:cs="Arial"/>
          <w:sz w:val="24"/>
          <w:szCs w:val="24"/>
        </w:rPr>
        <w:t>Juristen in Unternehmen und Anwaltskanzleien</w:t>
      </w:r>
      <w:r w:rsidRPr="000375C2">
        <w:rPr>
          <w:rFonts w:ascii="Arial" w:hAnsi="Arial" w:cs="Arial"/>
          <w:sz w:val="24"/>
          <w:szCs w:val="24"/>
        </w:rPr>
        <w:t xml:space="preserve"> </w:t>
      </w:r>
      <w:r w:rsidR="00580259" w:rsidRPr="000375C2">
        <w:rPr>
          <w:rFonts w:ascii="Arial" w:hAnsi="Arial" w:cs="Arial"/>
          <w:sz w:val="24"/>
          <w:szCs w:val="24"/>
        </w:rPr>
        <w:t>jeglichen Anschluss verloren haben und damit die qualitätssichernde Funktion der Besoldung nicht mehr erfüllt wird</w:t>
      </w:r>
      <w:r w:rsidR="00580259">
        <w:t xml:space="preserve"> </w:t>
      </w:r>
      <w:r>
        <w:t>(</w:t>
      </w:r>
      <w:r w:rsidRPr="002918DD">
        <w:rPr>
          <w:rFonts w:ascii="Arial" w:hAnsi="Arial" w:cs="Arial"/>
          <w:sz w:val="24"/>
          <w:szCs w:val="24"/>
        </w:rPr>
        <w:t xml:space="preserve">Gliederungspunkt </w:t>
      </w:r>
      <w:r w:rsidR="00C20A26">
        <w:rPr>
          <w:rFonts w:ascii="Arial" w:hAnsi="Arial" w:cs="Arial"/>
          <w:sz w:val="24"/>
          <w:szCs w:val="24"/>
        </w:rPr>
        <w:t>C</w:t>
      </w:r>
      <w:r w:rsidRPr="002918DD">
        <w:rPr>
          <w:rFonts w:ascii="Arial" w:hAnsi="Arial" w:cs="Arial"/>
          <w:sz w:val="24"/>
          <w:szCs w:val="24"/>
        </w:rPr>
        <w:t xml:space="preserve">. II. 2. </w:t>
      </w:r>
      <w:r w:rsidR="0011620A">
        <w:rPr>
          <w:rFonts w:ascii="Arial" w:hAnsi="Arial" w:cs="Arial"/>
          <w:sz w:val="24"/>
          <w:szCs w:val="24"/>
        </w:rPr>
        <w:t>d</w:t>
      </w:r>
      <w:r w:rsidRPr="002918DD">
        <w:rPr>
          <w:rFonts w:ascii="Arial" w:hAnsi="Arial" w:cs="Arial"/>
          <w:sz w:val="24"/>
          <w:szCs w:val="24"/>
        </w:rPr>
        <w:t xml:space="preserve">) </w:t>
      </w:r>
      <w:proofErr w:type="spellStart"/>
      <w:r>
        <w:rPr>
          <w:rFonts w:ascii="Arial" w:hAnsi="Arial" w:cs="Arial"/>
          <w:sz w:val="24"/>
          <w:szCs w:val="24"/>
        </w:rPr>
        <w:t>bb</w:t>
      </w:r>
      <w:proofErr w:type="spellEnd"/>
      <w:r w:rsidRPr="002918DD">
        <w:rPr>
          <w:rFonts w:ascii="Arial" w:hAnsi="Arial" w:cs="Arial"/>
          <w:sz w:val="24"/>
          <w:szCs w:val="24"/>
        </w:rPr>
        <w:t>))</w:t>
      </w:r>
    </w:p>
    <w:p w14:paraId="684863AB" w14:textId="61EF2944" w:rsidR="00B34AC4" w:rsidRPr="009824AF" w:rsidRDefault="00580259" w:rsidP="00B34AC4">
      <w:pPr>
        <w:pStyle w:val="Listenabsatz"/>
        <w:numPr>
          <w:ilvl w:val="0"/>
          <w:numId w:val="1"/>
        </w:numPr>
        <w:spacing w:line="360" w:lineRule="auto"/>
        <w:ind w:left="714" w:hanging="357"/>
        <w:rPr>
          <w:rFonts w:ascii="Arial" w:hAnsi="Arial" w:cs="Arial"/>
          <w:sz w:val="24"/>
          <w:szCs w:val="24"/>
        </w:rPr>
      </w:pPr>
      <w:r>
        <w:rPr>
          <w:rFonts w:ascii="Arial" w:hAnsi="Arial" w:cs="Arial"/>
          <w:sz w:val="24"/>
          <w:szCs w:val="24"/>
        </w:rPr>
        <w:t xml:space="preserve">und </w:t>
      </w:r>
      <w:r w:rsidR="00B34AC4" w:rsidRPr="009824AF">
        <w:rPr>
          <w:rFonts w:ascii="Arial" w:hAnsi="Arial" w:cs="Arial"/>
          <w:sz w:val="24"/>
          <w:szCs w:val="24"/>
        </w:rPr>
        <w:t>es zusätzlich zu</w:t>
      </w:r>
      <w:r>
        <w:rPr>
          <w:rFonts w:ascii="Arial" w:hAnsi="Arial" w:cs="Arial"/>
          <w:sz w:val="24"/>
          <w:szCs w:val="24"/>
        </w:rPr>
        <w:t xml:space="preserve"> erheblichen</w:t>
      </w:r>
      <w:r w:rsidR="00B34AC4" w:rsidRPr="009824AF">
        <w:rPr>
          <w:rFonts w:ascii="Arial" w:hAnsi="Arial" w:cs="Arial"/>
          <w:sz w:val="24"/>
          <w:szCs w:val="24"/>
        </w:rPr>
        <w:t xml:space="preserve"> Einschnitten im Bereich der Beihilfe- und Versorgungsleistungen gekommen ist (Gliederungspunkt </w:t>
      </w:r>
      <w:r w:rsidR="0017578B">
        <w:rPr>
          <w:rFonts w:ascii="Arial" w:hAnsi="Arial" w:cs="Arial"/>
          <w:sz w:val="24"/>
          <w:szCs w:val="24"/>
        </w:rPr>
        <w:t>C</w:t>
      </w:r>
      <w:r w:rsidR="00B34AC4" w:rsidRPr="009824AF">
        <w:rPr>
          <w:rFonts w:ascii="Arial" w:hAnsi="Arial" w:cs="Arial"/>
          <w:sz w:val="24"/>
          <w:szCs w:val="24"/>
        </w:rPr>
        <w:t xml:space="preserve">. II. 2. </w:t>
      </w:r>
      <w:r w:rsidR="0011620A">
        <w:rPr>
          <w:rFonts w:ascii="Arial" w:hAnsi="Arial" w:cs="Arial"/>
          <w:sz w:val="24"/>
          <w:szCs w:val="24"/>
        </w:rPr>
        <w:t>d</w:t>
      </w:r>
      <w:r w:rsidR="00B34AC4" w:rsidRPr="009824AF">
        <w:rPr>
          <w:rFonts w:ascii="Arial" w:hAnsi="Arial" w:cs="Arial"/>
          <w:sz w:val="24"/>
          <w:szCs w:val="24"/>
        </w:rPr>
        <w:t xml:space="preserve">) </w:t>
      </w:r>
      <w:r w:rsidR="00B34AC4">
        <w:rPr>
          <w:rFonts w:ascii="Arial" w:hAnsi="Arial" w:cs="Arial"/>
          <w:sz w:val="24"/>
          <w:szCs w:val="24"/>
        </w:rPr>
        <w:t>cc</w:t>
      </w:r>
      <w:r w:rsidR="00B34AC4" w:rsidRPr="009824AF">
        <w:rPr>
          <w:rFonts w:ascii="Arial" w:hAnsi="Arial" w:cs="Arial"/>
          <w:sz w:val="24"/>
          <w:szCs w:val="24"/>
        </w:rPr>
        <w:t>)).</w:t>
      </w:r>
    </w:p>
    <w:p w14:paraId="567B889E" w14:textId="77777777" w:rsidR="00667768" w:rsidRDefault="00667768" w:rsidP="00B34AC4">
      <w:pPr>
        <w:spacing w:after="0" w:line="360" w:lineRule="auto"/>
        <w:rPr>
          <w:rFonts w:ascii="Arial" w:hAnsi="Arial" w:cs="Arial"/>
          <w:sz w:val="24"/>
          <w:szCs w:val="24"/>
        </w:rPr>
      </w:pPr>
    </w:p>
    <w:p w14:paraId="774357E3" w14:textId="563B5FE9" w:rsidR="00667768" w:rsidRDefault="00667768" w:rsidP="008D6310">
      <w:pPr>
        <w:spacing w:after="0" w:line="360" w:lineRule="auto"/>
        <w:jc w:val="center"/>
        <w:rPr>
          <w:rFonts w:ascii="Arial" w:hAnsi="Arial" w:cs="Arial"/>
          <w:sz w:val="24"/>
          <w:szCs w:val="24"/>
        </w:rPr>
      </w:pPr>
      <w:r>
        <w:rPr>
          <w:rFonts w:ascii="Arial" w:hAnsi="Arial" w:cs="Arial"/>
          <w:sz w:val="24"/>
          <w:szCs w:val="24"/>
        </w:rPr>
        <w:t>II.</w:t>
      </w:r>
    </w:p>
    <w:p w14:paraId="3C2477DB" w14:textId="0F00B059" w:rsidR="00B34AC4" w:rsidRDefault="00667768" w:rsidP="00B34AC4">
      <w:pPr>
        <w:spacing w:after="0" w:line="360" w:lineRule="auto"/>
        <w:rPr>
          <w:rFonts w:ascii="Arial" w:hAnsi="Arial" w:cs="Arial"/>
          <w:sz w:val="24"/>
          <w:szCs w:val="24"/>
        </w:rPr>
      </w:pPr>
      <w:r>
        <w:rPr>
          <w:rFonts w:ascii="Arial" w:hAnsi="Arial" w:cs="Arial"/>
          <w:sz w:val="24"/>
          <w:szCs w:val="24"/>
        </w:rPr>
        <w:t>D</w:t>
      </w:r>
      <w:r w:rsidR="00B34AC4">
        <w:rPr>
          <w:rFonts w:ascii="Arial" w:hAnsi="Arial" w:cs="Arial"/>
          <w:sz w:val="24"/>
          <w:szCs w:val="24"/>
        </w:rPr>
        <w:t xml:space="preserve">en Entwurf eines Vorlagebeschlusses </w:t>
      </w:r>
      <w:r w:rsidR="00D73538">
        <w:rPr>
          <w:rFonts w:ascii="Arial" w:hAnsi="Arial" w:cs="Arial"/>
          <w:sz w:val="24"/>
          <w:szCs w:val="24"/>
        </w:rPr>
        <w:t>(Anlage </w:t>
      </w:r>
      <w:r w:rsidR="008D6839">
        <w:rPr>
          <w:rFonts w:ascii="Arial" w:hAnsi="Arial" w:cs="Arial"/>
          <w:sz w:val="24"/>
          <w:szCs w:val="24"/>
        </w:rPr>
        <w:t xml:space="preserve">K </w:t>
      </w:r>
      <w:r w:rsidR="00D73538">
        <w:rPr>
          <w:rFonts w:ascii="Arial" w:hAnsi="Arial" w:cs="Arial"/>
          <w:sz w:val="24"/>
          <w:szCs w:val="24"/>
        </w:rPr>
        <w:t xml:space="preserve">1) </w:t>
      </w:r>
      <w:r>
        <w:rPr>
          <w:rFonts w:ascii="Arial" w:hAnsi="Arial" w:cs="Arial"/>
          <w:sz w:val="24"/>
          <w:szCs w:val="24"/>
        </w:rPr>
        <w:t xml:space="preserve">erläutern wir </w:t>
      </w:r>
      <w:r w:rsidR="001B772C">
        <w:rPr>
          <w:rFonts w:ascii="Arial" w:hAnsi="Arial" w:cs="Arial"/>
          <w:sz w:val="24"/>
          <w:szCs w:val="24"/>
        </w:rPr>
        <w:t xml:space="preserve">ergänzend </w:t>
      </w:r>
      <w:r w:rsidR="00B34AC4">
        <w:rPr>
          <w:rFonts w:ascii="Arial" w:hAnsi="Arial" w:cs="Arial"/>
          <w:sz w:val="24"/>
          <w:szCs w:val="24"/>
        </w:rPr>
        <w:t>wie folgt:</w:t>
      </w:r>
    </w:p>
    <w:p w14:paraId="487FCF48" w14:textId="77777777" w:rsidR="00B34AC4" w:rsidRPr="007B06F3" w:rsidRDefault="00B34AC4" w:rsidP="00DC4BF9">
      <w:pPr>
        <w:spacing w:after="0" w:line="360" w:lineRule="auto"/>
        <w:rPr>
          <w:rFonts w:ascii="Arial" w:hAnsi="Arial" w:cs="Arial"/>
          <w:sz w:val="24"/>
          <w:szCs w:val="24"/>
        </w:rPr>
      </w:pPr>
    </w:p>
    <w:p w14:paraId="5E8D52AE" w14:textId="2493009F" w:rsidR="002D766C" w:rsidRPr="007B06F3" w:rsidRDefault="002D766C" w:rsidP="00DC4BF9">
      <w:pPr>
        <w:spacing w:after="0" w:line="360" w:lineRule="auto"/>
        <w:rPr>
          <w:rFonts w:ascii="Arial" w:hAnsi="Arial" w:cs="Arial"/>
          <w:sz w:val="24"/>
          <w:szCs w:val="24"/>
        </w:rPr>
      </w:pPr>
    </w:p>
    <w:p w14:paraId="46AEB26A" w14:textId="47938852" w:rsidR="002A7B65" w:rsidRDefault="00395C60" w:rsidP="00DC4BF9">
      <w:pPr>
        <w:spacing w:after="0" w:line="360" w:lineRule="auto"/>
        <w:rPr>
          <w:rFonts w:ascii="Arial" w:hAnsi="Arial" w:cs="Arial"/>
          <w:sz w:val="24"/>
          <w:szCs w:val="24"/>
        </w:rPr>
      </w:pPr>
      <w:r>
        <w:rPr>
          <w:rFonts w:ascii="Arial" w:hAnsi="Arial" w:cs="Arial"/>
          <w:b/>
          <w:bCs/>
          <w:sz w:val="24"/>
          <w:szCs w:val="24"/>
        </w:rPr>
        <w:t xml:space="preserve">1.) </w:t>
      </w:r>
      <w:r w:rsidRPr="006716AF">
        <w:rPr>
          <w:rFonts w:ascii="Arial" w:hAnsi="Arial"/>
          <w:sz w:val="24"/>
        </w:rPr>
        <w:t xml:space="preserve"> </w:t>
      </w:r>
      <w:r w:rsidR="00C84AC4">
        <w:rPr>
          <w:rFonts w:ascii="Arial" w:hAnsi="Arial" w:cs="Arial"/>
          <w:sz w:val="24"/>
          <w:szCs w:val="24"/>
        </w:rPr>
        <w:t xml:space="preserve">Teil </w:t>
      </w:r>
      <w:r w:rsidR="003C7807">
        <w:rPr>
          <w:rFonts w:ascii="Arial" w:hAnsi="Arial" w:cs="Arial"/>
          <w:sz w:val="24"/>
          <w:szCs w:val="24"/>
        </w:rPr>
        <w:t>C</w:t>
      </w:r>
      <w:r w:rsidR="001530D4">
        <w:rPr>
          <w:rFonts w:ascii="Arial" w:hAnsi="Arial" w:cs="Arial"/>
          <w:sz w:val="24"/>
          <w:szCs w:val="24"/>
        </w:rPr>
        <w:t>.</w:t>
      </w:r>
      <w:r w:rsidR="00C84AC4">
        <w:rPr>
          <w:rFonts w:ascii="Arial" w:hAnsi="Arial" w:cs="Arial"/>
          <w:sz w:val="24"/>
          <w:szCs w:val="24"/>
        </w:rPr>
        <w:t xml:space="preserve"> II. 1. widmet sich </w:t>
      </w:r>
      <w:r w:rsidR="00351CD3">
        <w:rPr>
          <w:rFonts w:ascii="Arial" w:hAnsi="Arial" w:cs="Arial"/>
          <w:sz w:val="24"/>
          <w:szCs w:val="24"/>
        </w:rPr>
        <w:t xml:space="preserve">auf der </w:t>
      </w:r>
      <w:r w:rsidR="00351CD3" w:rsidRPr="008D6310">
        <w:rPr>
          <w:rFonts w:ascii="Arial" w:hAnsi="Arial" w:cs="Arial"/>
          <w:bCs/>
          <w:sz w:val="24"/>
          <w:szCs w:val="24"/>
        </w:rPr>
        <w:t xml:space="preserve">ersten Prüfungsstufe </w:t>
      </w:r>
      <w:r w:rsidR="00C84AC4" w:rsidRPr="006D74F1">
        <w:rPr>
          <w:rFonts w:ascii="Arial" w:hAnsi="Arial" w:cs="Arial"/>
          <w:sz w:val="24"/>
          <w:szCs w:val="24"/>
        </w:rPr>
        <w:t>der</w:t>
      </w:r>
      <w:r w:rsidR="00C84AC4">
        <w:rPr>
          <w:rFonts w:ascii="Arial" w:hAnsi="Arial" w:cs="Arial"/>
          <w:sz w:val="24"/>
          <w:szCs w:val="24"/>
        </w:rPr>
        <w:t xml:space="preserve"> Darstellung der Besoldungsentwicklung und der Berechnung des Besoldungsindex. </w:t>
      </w:r>
      <w:r w:rsidR="002A7B65" w:rsidRPr="007B06F3">
        <w:rPr>
          <w:rFonts w:ascii="Arial" w:hAnsi="Arial" w:cs="Arial"/>
          <w:sz w:val="24"/>
          <w:szCs w:val="24"/>
        </w:rPr>
        <w:t xml:space="preserve">Die </w:t>
      </w:r>
      <w:r w:rsidR="00C84AC4">
        <w:rPr>
          <w:rFonts w:ascii="Arial" w:hAnsi="Arial" w:cs="Arial"/>
          <w:sz w:val="24"/>
          <w:szCs w:val="24"/>
        </w:rPr>
        <w:t xml:space="preserve">dabei </w:t>
      </w:r>
      <w:r w:rsidR="002A7B65" w:rsidRPr="007B06F3">
        <w:rPr>
          <w:rFonts w:ascii="Arial" w:hAnsi="Arial" w:cs="Arial"/>
          <w:sz w:val="24"/>
          <w:szCs w:val="24"/>
        </w:rPr>
        <w:t xml:space="preserve">dargestellten Besoldungserhöhungen wurden gemäß der in </w:t>
      </w:r>
      <w:r w:rsidR="003402D0">
        <w:rPr>
          <w:rFonts w:ascii="Arial" w:hAnsi="Arial" w:cs="Arial"/>
          <w:sz w:val="24"/>
          <w:szCs w:val="24"/>
        </w:rPr>
        <w:t>C</w:t>
      </w:r>
      <w:r w:rsidR="002A7B65" w:rsidRPr="007B06F3">
        <w:rPr>
          <w:rFonts w:ascii="Arial" w:hAnsi="Arial" w:cs="Arial"/>
          <w:sz w:val="24"/>
          <w:szCs w:val="24"/>
        </w:rPr>
        <w:t xml:space="preserve"> II 1. a) </w:t>
      </w:r>
      <w:proofErr w:type="spellStart"/>
      <w:r w:rsidR="002A7B65" w:rsidRPr="007B06F3">
        <w:rPr>
          <w:rFonts w:ascii="Arial" w:hAnsi="Arial" w:cs="Arial"/>
          <w:sz w:val="24"/>
          <w:szCs w:val="24"/>
        </w:rPr>
        <w:t>dd</w:t>
      </w:r>
      <w:proofErr w:type="spellEnd"/>
      <w:r w:rsidR="002A7B65" w:rsidRPr="007B06F3">
        <w:rPr>
          <w:rFonts w:ascii="Arial" w:hAnsi="Arial" w:cs="Arial"/>
          <w:sz w:val="24"/>
          <w:szCs w:val="24"/>
        </w:rPr>
        <w:t xml:space="preserve">) </w:t>
      </w:r>
      <w:r>
        <w:rPr>
          <w:rFonts w:ascii="Arial" w:hAnsi="Arial" w:cs="Arial"/>
          <w:sz w:val="24"/>
          <w:szCs w:val="24"/>
        </w:rPr>
        <w:t>genannten</w:t>
      </w:r>
      <w:r w:rsidR="002A7B65" w:rsidRPr="007B06F3">
        <w:rPr>
          <w:rFonts w:ascii="Arial" w:hAnsi="Arial" w:cs="Arial"/>
          <w:sz w:val="24"/>
          <w:szCs w:val="24"/>
        </w:rPr>
        <w:t xml:space="preserve"> Berechnungsweise auf das jeweilige Basisjahr </w:t>
      </w:r>
      <w:r w:rsidR="00842BBC" w:rsidRPr="007B06F3">
        <w:rPr>
          <w:rFonts w:ascii="Arial" w:hAnsi="Arial" w:cs="Arial"/>
          <w:sz w:val="24"/>
          <w:szCs w:val="24"/>
        </w:rPr>
        <w:t>angewendet und in den Tabellen abgebildet</w:t>
      </w:r>
      <w:r w:rsidR="00FB2EB8" w:rsidRPr="007B06F3">
        <w:rPr>
          <w:rFonts w:ascii="Arial" w:hAnsi="Arial" w:cs="Arial"/>
          <w:sz w:val="24"/>
          <w:szCs w:val="24"/>
        </w:rPr>
        <w:t xml:space="preserve">. Dies entspricht </w:t>
      </w:r>
      <w:r>
        <w:rPr>
          <w:rFonts w:ascii="Arial" w:hAnsi="Arial" w:cs="Arial"/>
          <w:sz w:val="24"/>
          <w:szCs w:val="24"/>
        </w:rPr>
        <w:t>genau</w:t>
      </w:r>
      <w:r w:rsidR="00FB2EB8" w:rsidRPr="007B06F3">
        <w:rPr>
          <w:rFonts w:ascii="Arial" w:hAnsi="Arial" w:cs="Arial"/>
          <w:sz w:val="24"/>
          <w:szCs w:val="24"/>
        </w:rPr>
        <w:t xml:space="preserve"> dem Vorgehen des Bundesverfassungsgerichts </w:t>
      </w:r>
      <w:r w:rsidR="002D766C">
        <w:rPr>
          <w:rFonts w:ascii="Arial" w:hAnsi="Arial" w:cs="Arial"/>
          <w:sz w:val="24"/>
          <w:szCs w:val="24"/>
        </w:rPr>
        <w:t xml:space="preserve"> (vgl. </w:t>
      </w:r>
      <w:r w:rsidR="002D766C" w:rsidRPr="002D766C">
        <w:rPr>
          <w:rFonts w:ascii="Arial" w:hAnsi="Arial" w:cs="Arial"/>
          <w:sz w:val="24"/>
          <w:szCs w:val="24"/>
        </w:rPr>
        <w:t>BVerfG</w:t>
      </w:r>
      <w:r w:rsidR="001B1863">
        <w:rPr>
          <w:rFonts w:ascii="Arial" w:hAnsi="Arial" w:cs="Arial"/>
          <w:sz w:val="24"/>
          <w:szCs w:val="24"/>
        </w:rPr>
        <w:t>,</w:t>
      </w:r>
      <w:r w:rsidR="002D766C" w:rsidRPr="002D766C">
        <w:rPr>
          <w:rFonts w:ascii="Arial" w:hAnsi="Arial" w:cs="Arial"/>
          <w:sz w:val="24"/>
          <w:szCs w:val="24"/>
        </w:rPr>
        <w:t xml:space="preserve"> </w:t>
      </w:r>
      <w:r w:rsidR="00246EC0">
        <w:rPr>
          <w:rFonts w:ascii="Arial" w:hAnsi="Arial" w:cs="Arial"/>
          <w:sz w:val="24"/>
          <w:szCs w:val="24"/>
        </w:rPr>
        <w:t>BVerfGE 155, 1</w:t>
      </w:r>
      <w:r w:rsidR="002D766C">
        <w:rPr>
          <w:rFonts w:ascii="Arial" w:hAnsi="Arial" w:cs="Arial"/>
          <w:sz w:val="24"/>
          <w:szCs w:val="24"/>
        </w:rPr>
        <w:t xml:space="preserve">, </w:t>
      </w:r>
      <w:proofErr w:type="spellStart"/>
      <w:r w:rsidR="002D766C">
        <w:rPr>
          <w:rFonts w:ascii="Arial" w:hAnsi="Arial" w:cs="Arial"/>
          <w:sz w:val="24"/>
          <w:szCs w:val="24"/>
        </w:rPr>
        <w:t>Rn</w:t>
      </w:r>
      <w:proofErr w:type="spellEnd"/>
      <w:r w:rsidR="00D73538">
        <w:rPr>
          <w:rFonts w:ascii="Arial" w:hAnsi="Arial" w:cs="Arial"/>
          <w:sz w:val="24"/>
          <w:szCs w:val="24"/>
        </w:rPr>
        <w:t>.</w:t>
      </w:r>
      <w:r w:rsidR="002D766C">
        <w:rPr>
          <w:rFonts w:ascii="Arial" w:hAnsi="Arial" w:cs="Arial"/>
          <w:sz w:val="24"/>
          <w:szCs w:val="24"/>
        </w:rPr>
        <w:t xml:space="preserve"> </w:t>
      </w:r>
      <w:r w:rsidR="001C55E0">
        <w:rPr>
          <w:rFonts w:ascii="Arial" w:hAnsi="Arial" w:cs="Arial"/>
          <w:sz w:val="24"/>
          <w:szCs w:val="24"/>
        </w:rPr>
        <w:t>101 ff)</w:t>
      </w:r>
      <w:r w:rsidR="00FB2EB8" w:rsidRPr="007B06F3">
        <w:rPr>
          <w:rFonts w:ascii="Arial" w:hAnsi="Arial" w:cs="Arial"/>
          <w:sz w:val="24"/>
          <w:szCs w:val="24"/>
        </w:rPr>
        <w:t>.</w:t>
      </w:r>
    </w:p>
    <w:p w14:paraId="33E18A68" w14:textId="77777777" w:rsidR="00A97364" w:rsidRPr="007B06F3" w:rsidRDefault="00A97364" w:rsidP="00DC4BF9">
      <w:pPr>
        <w:spacing w:after="0" w:line="360" w:lineRule="auto"/>
        <w:rPr>
          <w:rFonts w:ascii="Arial" w:hAnsi="Arial" w:cs="Arial"/>
          <w:sz w:val="24"/>
          <w:szCs w:val="24"/>
        </w:rPr>
      </w:pPr>
    </w:p>
    <w:p w14:paraId="7CC46FFF" w14:textId="0F93CAB8" w:rsidR="002A7B65" w:rsidRDefault="00C840B2" w:rsidP="00DC4BF9">
      <w:pPr>
        <w:spacing w:after="0" w:line="360" w:lineRule="auto"/>
        <w:rPr>
          <w:rFonts w:ascii="Arial" w:hAnsi="Arial" w:cs="Arial"/>
          <w:sz w:val="24"/>
          <w:szCs w:val="24"/>
        </w:rPr>
      </w:pPr>
      <w:r w:rsidRPr="007B06F3">
        <w:rPr>
          <w:rFonts w:ascii="Arial" w:hAnsi="Arial" w:cs="Arial"/>
          <w:sz w:val="24"/>
          <w:szCs w:val="24"/>
        </w:rPr>
        <w:t xml:space="preserve">Der Gliederungspunkt </w:t>
      </w:r>
      <w:r w:rsidR="005924AE">
        <w:rPr>
          <w:rFonts w:ascii="Arial" w:hAnsi="Arial" w:cs="Arial"/>
          <w:sz w:val="24"/>
          <w:szCs w:val="24"/>
        </w:rPr>
        <w:t>C</w:t>
      </w:r>
      <w:r w:rsidR="00EC72EF">
        <w:rPr>
          <w:rFonts w:ascii="Arial" w:hAnsi="Arial" w:cs="Arial"/>
          <w:sz w:val="24"/>
          <w:szCs w:val="24"/>
        </w:rPr>
        <w:t>.</w:t>
      </w:r>
      <w:r w:rsidR="002A7B65" w:rsidRPr="007B06F3">
        <w:rPr>
          <w:rFonts w:ascii="Arial" w:hAnsi="Arial" w:cs="Arial"/>
          <w:sz w:val="24"/>
          <w:szCs w:val="24"/>
        </w:rPr>
        <w:t xml:space="preserve"> II</w:t>
      </w:r>
      <w:r w:rsidR="007C1B02">
        <w:rPr>
          <w:rFonts w:ascii="Arial" w:hAnsi="Arial" w:cs="Arial"/>
          <w:sz w:val="24"/>
          <w:szCs w:val="24"/>
        </w:rPr>
        <w:t>.</w:t>
      </w:r>
      <w:r w:rsidR="002A7B65" w:rsidRPr="007B06F3">
        <w:rPr>
          <w:rFonts w:ascii="Arial" w:hAnsi="Arial" w:cs="Arial"/>
          <w:sz w:val="24"/>
          <w:szCs w:val="24"/>
        </w:rPr>
        <w:t xml:space="preserve"> 1. a) </w:t>
      </w:r>
      <w:proofErr w:type="spellStart"/>
      <w:r w:rsidR="002A7B65" w:rsidRPr="007B06F3">
        <w:rPr>
          <w:rFonts w:ascii="Arial" w:hAnsi="Arial" w:cs="Arial"/>
          <w:sz w:val="24"/>
          <w:szCs w:val="24"/>
        </w:rPr>
        <w:t>dd</w:t>
      </w:r>
      <w:proofErr w:type="spellEnd"/>
      <w:r w:rsidR="002A7B65" w:rsidRPr="007B06F3">
        <w:rPr>
          <w:rFonts w:ascii="Arial" w:hAnsi="Arial" w:cs="Arial"/>
          <w:sz w:val="24"/>
          <w:szCs w:val="24"/>
        </w:rPr>
        <w:t>) (6) des Beschlussentwurfes</w:t>
      </w:r>
      <w:r w:rsidR="00842BBC" w:rsidRPr="007B06F3">
        <w:rPr>
          <w:rFonts w:ascii="Arial" w:hAnsi="Arial" w:cs="Arial"/>
          <w:sz w:val="24"/>
          <w:szCs w:val="24"/>
        </w:rPr>
        <w:t xml:space="preserve"> enthält die vom Bundesverfassungsgericht zur Bereinigung etwaige</w:t>
      </w:r>
      <w:r w:rsidR="00830704">
        <w:rPr>
          <w:rFonts w:ascii="Arial" w:hAnsi="Arial" w:cs="Arial"/>
          <w:sz w:val="24"/>
          <w:szCs w:val="24"/>
        </w:rPr>
        <w:t>r</w:t>
      </w:r>
      <w:r w:rsidR="00842BBC" w:rsidRPr="007B06F3">
        <w:rPr>
          <w:rFonts w:ascii="Arial" w:hAnsi="Arial" w:cs="Arial"/>
          <w:sz w:val="24"/>
          <w:szCs w:val="24"/>
        </w:rPr>
        <w:t xml:space="preserve"> statistische</w:t>
      </w:r>
      <w:r w:rsidR="00830704">
        <w:rPr>
          <w:rFonts w:ascii="Arial" w:hAnsi="Arial" w:cs="Arial"/>
          <w:sz w:val="24"/>
          <w:szCs w:val="24"/>
        </w:rPr>
        <w:t>r</w:t>
      </w:r>
      <w:r w:rsidR="00842BBC" w:rsidRPr="007B06F3">
        <w:rPr>
          <w:rFonts w:ascii="Arial" w:hAnsi="Arial" w:cs="Arial"/>
          <w:sz w:val="24"/>
          <w:szCs w:val="24"/>
        </w:rPr>
        <w:t xml:space="preserve"> Ausreißer herangezogene S</w:t>
      </w:r>
      <w:r w:rsidR="002A7B65" w:rsidRPr="007B06F3">
        <w:rPr>
          <w:rFonts w:ascii="Arial" w:hAnsi="Arial" w:cs="Arial"/>
          <w:sz w:val="24"/>
          <w:szCs w:val="24"/>
        </w:rPr>
        <w:t>taffelprüfung</w:t>
      </w:r>
      <w:r w:rsidR="00842BBC" w:rsidRPr="007B06F3">
        <w:rPr>
          <w:rFonts w:ascii="Arial" w:hAnsi="Arial" w:cs="Arial"/>
          <w:sz w:val="24"/>
          <w:szCs w:val="24"/>
        </w:rPr>
        <w:t>, welche auch für die Jahre 2016 bis 2020 keine erheblichen Abweichungen ergibt</w:t>
      </w:r>
      <w:r w:rsidR="001C55E0" w:rsidRPr="001C55E0">
        <w:t xml:space="preserve"> </w:t>
      </w:r>
      <w:r w:rsidR="001C55E0" w:rsidRPr="001C55E0">
        <w:rPr>
          <w:rFonts w:ascii="Arial" w:hAnsi="Arial" w:cs="Arial"/>
          <w:sz w:val="24"/>
          <w:szCs w:val="24"/>
        </w:rPr>
        <w:t>(</w:t>
      </w:r>
      <w:bookmarkStart w:id="3" w:name="_Hlk89938343"/>
      <w:r w:rsidR="001C55E0" w:rsidRPr="001C55E0">
        <w:rPr>
          <w:rFonts w:ascii="Arial" w:hAnsi="Arial" w:cs="Arial"/>
          <w:sz w:val="24"/>
          <w:szCs w:val="24"/>
        </w:rPr>
        <w:t>vgl. BVerfG</w:t>
      </w:r>
      <w:r w:rsidR="001B1863">
        <w:rPr>
          <w:rFonts w:ascii="Arial" w:hAnsi="Arial" w:cs="Arial"/>
          <w:sz w:val="24"/>
          <w:szCs w:val="24"/>
        </w:rPr>
        <w:t>,</w:t>
      </w:r>
      <w:r w:rsidR="001C55E0" w:rsidRPr="001C55E0">
        <w:rPr>
          <w:rFonts w:ascii="Arial" w:hAnsi="Arial" w:cs="Arial"/>
          <w:sz w:val="24"/>
          <w:szCs w:val="24"/>
        </w:rPr>
        <w:t xml:space="preserve"> </w:t>
      </w:r>
      <w:r w:rsidR="00246EC0">
        <w:rPr>
          <w:rFonts w:ascii="Arial" w:hAnsi="Arial" w:cs="Arial"/>
          <w:sz w:val="24"/>
          <w:szCs w:val="24"/>
        </w:rPr>
        <w:t>BVerfGE 155, 1</w:t>
      </w:r>
      <w:r w:rsidR="001C55E0" w:rsidRPr="001C55E0">
        <w:rPr>
          <w:rFonts w:ascii="Arial" w:hAnsi="Arial" w:cs="Arial"/>
          <w:sz w:val="24"/>
          <w:szCs w:val="24"/>
        </w:rPr>
        <w:t xml:space="preserve">, </w:t>
      </w:r>
      <w:proofErr w:type="spellStart"/>
      <w:r w:rsidR="001C55E0" w:rsidRPr="001C55E0">
        <w:rPr>
          <w:rFonts w:ascii="Arial" w:hAnsi="Arial" w:cs="Arial"/>
          <w:sz w:val="24"/>
          <w:szCs w:val="24"/>
        </w:rPr>
        <w:t>Rn</w:t>
      </w:r>
      <w:proofErr w:type="spellEnd"/>
      <w:r w:rsidR="001C55E0" w:rsidRPr="001C55E0">
        <w:rPr>
          <w:rFonts w:ascii="Arial" w:hAnsi="Arial" w:cs="Arial"/>
          <w:sz w:val="24"/>
          <w:szCs w:val="24"/>
        </w:rPr>
        <w:t xml:space="preserve"> 1</w:t>
      </w:r>
      <w:r w:rsidR="001C55E0">
        <w:rPr>
          <w:rFonts w:ascii="Arial" w:hAnsi="Arial" w:cs="Arial"/>
          <w:sz w:val="24"/>
          <w:szCs w:val="24"/>
        </w:rPr>
        <w:t>21</w:t>
      </w:r>
      <w:r w:rsidR="001C55E0" w:rsidRPr="001C55E0">
        <w:rPr>
          <w:rFonts w:ascii="Arial" w:hAnsi="Arial" w:cs="Arial"/>
          <w:sz w:val="24"/>
          <w:szCs w:val="24"/>
        </w:rPr>
        <w:t xml:space="preserve"> f</w:t>
      </w:r>
      <w:bookmarkEnd w:id="3"/>
      <w:r w:rsidR="001C55E0" w:rsidRPr="001C55E0">
        <w:rPr>
          <w:rFonts w:ascii="Arial" w:hAnsi="Arial" w:cs="Arial"/>
          <w:sz w:val="24"/>
          <w:szCs w:val="24"/>
        </w:rPr>
        <w:t>).</w:t>
      </w:r>
    </w:p>
    <w:p w14:paraId="5FC26B43" w14:textId="77777777" w:rsidR="00A97364" w:rsidRPr="007B06F3" w:rsidRDefault="00A97364" w:rsidP="00DC4BF9">
      <w:pPr>
        <w:spacing w:after="0" w:line="360" w:lineRule="auto"/>
        <w:rPr>
          <w:rFonts w:ascii="Arial" w:hAnsi="Arial" w:cs="Arial"/>
          <w:sz w:val="24"/>
          <w:szCs w:val="24"/>
        </w:rPr>
      </w:pPr>
    </w:p>
    <w:p w14:paraId="696DE483" w14:textId="42C19B4E" w:rsidR="00A97364" w:rsidRPr="007B06F3" w:rsidRDefault="00A97364" w:rsidP="00DC4BF9">
      <w:pPr>
        <w:spacing w:after="0" w:line="360" w:lineRule="auto"/>
        <w:rPr>
          <w:rFonts w:ascii="Arial" w:hAnsi="Arial" w:cs="Arial"/>
          <w:sz w:val="24"/>
          <w:szCs w:val="24"/>
        </w:rPr>
      </w:pPr>
    </w:p>
    <w:p w14:paraId="667672DD" w14:textId="28C53BBD" w:rsidR="006D74F1" w:rsidRDefault="006D74F1" w:rsidP="00DC4BF9">
      <w:pPr>
        <w:spacing w:after="0" w:line="360" w:lineRule="auto"/>
        <w:rPr>
          <w:rFonts w:ascii="Arial" w:hAnsi="Arial" w:cs="Arial"/>
          <w:b/>
          <w:bCs/>
          <w:sz w:val="24"/>
          <w:szCs w:val="24"/>
        </w:rPr>
      </w:pPr>
      <w:bookmarkStart w:id="4" w:name="_Hlk89081582"/>
      <w:r>
        <w:rPr>
          <w:rFonts w:ascii="Arial" w:hAnsi="Arial" w:cs="Arial"/>
          <w:b/>
          <w:bCs/>
          <w:sz w:val="24"/>
          <w:szCs w:val="24"/>
        </w:rPr>
        <w:t>2. </w:t>
      </w:r>
      <w:r w:rsidR="007E74CA" w:rsidRPr="007B06F3">
        <w:rPr>
          <w:rFonts w:ascii="Arial" w:hAnsi="Arial" w:cs="Arial"/>
          <w:sz w:val="24"/>
          <w:szCs w:val="24"/>
        </w:rPr>
        <w:t xml:space="preserve">Der Gliederungspunkt </w:t>
      </w:r>
      <w:r w:rsidR="006C2F28">
        <w:rPr>
          <w:rFonts w:ascii="Arial" w:hAnsi="Arial" w:cs="Arial"/>
          <w:sz w:val="24"/>
          <w:szCs w:val="24"/>
        </w:rPr>
        <w:t>C</w:t>
      </w:r>
      <w:r w:rsidR="009E7E99">
        <w:rPr>
          <w:rFonts w:ascii="Arial" w:hAnsi="Arial" w:cs="Arial"/>
          <w:sz w:val="24"/>
          <w:szCs w:val="24"/>
        </w:rPr>
        <w:t>.</w:t>
      </w:r>
      <w:r w:rsidR="007E74CA" w:rsidRPr="007B06F3">
        <w:rPr>
          <w:rFonts w:ascii="Arial" w:hAnsi="Arial" w:cs="Arial"/>
          <w:sz w:val="24"/>
          <w:szCs w:val="24"/>
        </w:rPr>
        <w:t xml:space="preserve"> II</w:t>
      </w:r>
      <w:r w:rsidR="009E7E99">
        <w:rPr>
          <w:rFonts w:ascii="Arial" w:hAnsi="Arial" w:cs="Arial"/>
          <w:sz w:val="24"/>
          <w:szCs w:val="24"/>
        </w:rPr>
        <w:t>.</w:t>
      </w:r>
      <w:r w:rsidR="007E74CA" w:rsidRPr="007B06F3">
        <w:rPr>
          <w:rFonts w:ascii="Arial" w:hAnsi="Arial" w:cs="Arial"/>
          <w:sz w:val="24"/>
          <w:szCs w:val="24"/>
        </w:rPr>
        <w:t xml:space="preserve"> 1. c) </w:t>
      </w:r>
      <w:r w:rsidR="00C840B2" w:rsidRPr="007B06F3">
        <w:rPr>
          <w:rFonts w:ascii="Arial" w:hAnsi="Arial" w:cs="Arial"/>
          <w:sz w:val="24"/>
          <w:szCs w:val="24"/>
        </w:rPr>
        <w:t xml:space="preserve">befasst sich mit </w:t>
      </w:r>
      <w:r w:rsidR="00C840B2" w:rsidRPr="006D74F1">
        <w:rPr>
          <w:rFonts w:ascii="Arial" w:hAnsi="Arial" w:cs="Arial"/>
          <w:sz w:val="24"/>
          <w:szCs w:val="24"/>
        </w:rPr>
        <w:t xml:space="preserve">dem </w:t>
      </w:r>
      <w:r w:rsidR="00C840B2" w:rsidRPr="006C170F">
        <w:rPr>
          <w:rFonts w:ascii="Arial" w:hAnsi="Arial" w:cs="Arial"/>
          <w:bCs/>
          <w:sz w:val="24"/>
          <w:szCs w:val="24"/>
        </w:rPr>
        <w:t>zweiten Parameter</w:t>
      </w:r>
      <w:r w:rsidR="00C840B2" w:rsidRPr="006D74F1">
        <w:rPr>
          <w:rFonts w:ascii="Arial" w:hAnsi="Arial" w:cs="Arial"/>
          <w:sz w:val="24"/>
          <w:szCs w:val="24"/>
        </w:rPr>
        <w:t>,</w:t>
      </w:r>
      <w:r w:rsidR="00C840B2" w:rsidRPr="007B06F3">
        <w:rPr>
          <w:rFonts w:ascii="Arial" w:hAnsi="Arial" w:cs="Arial"/>
          <w:sz w:val="24"/>
          <w:szCs w:val="24"/>
        </w:rPr>
        <w:t xml:space="preserve"> dem Vergleich </w:t>
      </w:r>
      <w:bookmarkEnd w:id="4"/>
      <w:r w:rsidR="00C840B2" w:rsidRPr="007B06F3">
        <w:rPr>
          <w:rFonts w:ascii="Arial" w:hAnsi="Arial" w:cs="Arial"/>
          <w:sz w:val="24"/>
          <w:szCs w:val="24"/>
        </w:rPr>
        <w:t>der Entwicklung des Nominallohnindex</w:t>
      </w:r>
      <w:r w:rsidR="000B7A04" w:rsidRPr="007B06F3">
        <w:rPr>
          <w:rFonts w:ascii="Arial" w:hAnsi="Arial" w:cs="Arial"/>
          <w:sz w:val="24"/>
          <w:szCs w:val="24"/>
        </w:rPr>
        <w:t xml:space="preserve"> mit der Besoldungsentwicklung</w:t>
      </w:r>
      <w:r w:rsidR="001C55E0">
        <w:rPr>
          <w:rFonts w:ascii="Arial" w:hAnsi="Arial" w:cs="Arial"/>
          <w:sz w:val="24"/>
          <w:szCs w:val="24"/>
        </w:rPr>
        <w:t xml:space="preserve"> </w:t>
      </w:r>
      <w:r w:rsidR="008A630C">
        <w:rPr>
          <w:rFonts w:ascii="Arial" w:hAnsi="Arial" w:cs="Arial"/>
          <w:sz w:val="24"/>
          <w:szCs w:val="24"/>
        </w:rPr>
        <w:t>(</w:t>
      </w:r>
      <w:r w:rsidR="001C55E0" w:rsidRPr="001C55E0">
        <w:rPr>
          <w:rFonts w:ascii="Arial" w:hAnsi="Arial" w:cs="Arial"/>
          <w:sz w:val="24"/>
          <w:szCs w:val="24"/>
        </w:rPr>
        <w:t>vgl. BVerfG</w:t>
      </w:r>
      <w:r w:rsidR="004B7A2E">
        <w:rPr>
          <w:rFonts w:ascii="Arial" w:hAnsi="Arial" w:cs="Arial"/>
          <w:sz w:val="24"/>
          <w:szCs w:val="24"/>
        </w:rPr>
        <w:t>,</w:t>
      </w:r>
      <w:r w:rsidR="001C55E0" w:rsidRPr="001C55E0">
        <w:rPr>
          <w:rFonts w:ascii="Arial" w:hAnsi="Arial" w:cs="Arial"/>
          <w:sz w:val="24"/>
          <w:szCs w:val="24"/>
        </w:rPr>
        <w:t xml:space="preserve"> </w:t>
      </w:r>
      <w:r w:rsidR="00246EC0">
        <w:rPr>
          <w:rFonts w:ascii="Arial" w:hAnsi="Arial" w:cs="Arial"/>
          <w:sz w:val="24"/>
          <w:szCs w:val="24"/>
        </w:rPr>
        <w:t>BVerfGE 155, 1</w:t>
      </w:r>
      <w:r w:rsidR="001C55E0" w:rsidRPr="001C55E0">
        <w:rPr>
          <w:rFonts w:ascii="Arial" w:hAnsi="Arial" w:cs="Arial"/>
          <w:sz w:val="24"/>
          <w:szCs w:val="24"/>
        </w:rPr>
        <w:t xml:space="preserve">, </w:t>
      </w:r>
      <w:proofErr w:type="spellStart"/>
      <w:r w:rsidR="001C55E0" w:rsidRPr="001C55E0">
        <w:rPr>
          <w:rFonts w:ascii="Arial" w:hAnsi="Arial" w:cs="Arial"/>
          <w:sz w:val="24"/>
          <w:szCs w:val="24"/>
        </w:rPr>
        <w:t>Rn</w:t>
      </w:r>
      <w:proofErr w:type="spellEnd"/>
      <w:r w:rsidR="001C55E0" w:rsidRPr="001C55E0">
        <w:rPr>
          <w:rFonts w:ascii="Arial" w:hAnsi="Arial" w:cs="Arial"/>
          <w:sz w:val="24"/>
          <w:szCs w:val="24"/>
        </w:rPr>
        <w:t xml:space="preserve"> 1</w:t>
      </w:r>
      <w:r w:rsidR="008A630C">
        <w:rPr>
          <w:rFonts w:ascii="Arial" w:hAnsi="Arial" w:cs="Arial"/>
          <w:sz w:val="24"/>
          <w:szCs w:val="24"/>
        </w:rPr>
        <w:t>32</w:t>
      </w:r>
      <w:r w:rsidR="001C55E0" w:rsidRPr="001C55E0">
        <w:rPr>
          <w:rFonts w:ascii="Arial" w:hAnsi="Arial" w:cs="Arial"/>
          <w:sz w:val="24"/>
          <w:szCs w:val="24"/>
        </w:rPr>
        <w:t xml:space="preserve"> f</w:t>
      </w:r>
      <w:r w:rsidR="008A630C">
        <w:rPr>
          <w:rFonts w:ascii="Arial" w:hAnsi="Arial" w:cs="Arial"/>
          <w:sz w:val="24"/>
          <w:szCs w:val="24"/>
        </w:rPr>
        <w:t>f)</w:t>
      </w:r>
      <w:r w:rsidR="005F2423" w:rsidRPr="007B06F3">
        <w:rPr>
          <w:rFonts w:ascii="Arial" w:hAnsi="Arial" w:cs="Arial"/>
          <w:sz w:val="24"/>
          <w:szCs w:val="24"/>
        </w:rPr>
        <w:t>. Die zweite Spalte gibt die Entwicklung des vom Statistischen Bundesamt veröffentlichten Nominallohnindex wieder (Verdienste und Arbeitskosten, Auflage 2021, dort Seite 57</w:t>
      </w:r>
      <w:r w:rsidR="003C478D">
        <w:rPr>
          <w:rFonts w:ascii="Arial" w:hAnsi="Arial" w:cs="Arial"/>
          <w:sz w:val="24"/>
          <w:szCs w:val="24"/>
        </w:rPr>
        <w:t>).</w:t>
      </w:r>
      <w:r w:rsidR="005F2423" w:rsidRPr="007B06F3">
        <w:rPr>
          <w:rFonts w:ascii="Arial" w:hAnsi="Arial" w:cs="Arial"/>
          <w:sz w:val="24"/>
          <w:szCs w:val="24"/>
        </w:rPr>
        <w:tab/>
      </w:r>
      <w:r w:rsidR="00C840B2" w:rsidRPr="007B06F3">
        <w:rPr>
          <w:rFonts w:ascii="Arial" w:hAnsi="Arial" w:cs="Arial"/>
          <w:sz w:val="24"/>
          <w:szCs w:val="24"/>
        </w:rPr>
        <w:tab/>
      </w:r>
      <w:r w:rsidR="00C840B2" w:rsidRPr="007B06F3">
        <w:rPr>
          <w:rFonts w:ascii="Arial" w:hAnsi="Arial" w:cs="Arial"/>
          <w:sz w:val="24"/>
          <w:szCs w:val="24"/>
        </w:rPr>
        <w:tab/>
      </w:r>
      <w:r w:rsidR="00C840B2" w:rsidRPr="007B06F3">
        <w:rPr>
          <w:rFonts w:ascii="Arial" w:hAnsi="Arial" w:cs="Arial"/>
          <w:b/>
          <w:bCs/>
          <w:sz w:val="24"/>
          <w:szCs w:val="24"/>
        </w:rPr>
        <w:t xml:space="preserve">     </w:t>
      </w:r>
      <w:r w:rsidR="007B06F3">
        <w:rPr>
          <w:rFonts w:ascii="Arial" w:hAnsi="Arial" w:cs="Arial"/>
          <w:b/>
          <w:bCs/>
          <w:sz w:val="24"/>
          <w:szCs w:val="24"/>
        </w:rPr>
        <w:t xml:space="preserve">    </w:t>
      </w:r>
      <w:r w:rsidR="00C840B2" w:rsidRPr="007B06F3">
        <w:rPr>
          <w:rFonts w:ascii="Arial" w:hAnsi="Arial" w:cs="Arial"/>
          <w:b/>
          <w:bCs/>
          <w:sz w:val="24"/>
          <w:szCs w:val="24"/>
        </w:rPr>
        <w:t xml:space="preserve"> </w:t>
      </w:r>
      <w:r w:rsidR="003C478D">
        <w:rPr>
          <w:rFonts w:ascii="Arial" w:hAnsi="Arial" w:cs="Arial"/>
          <w:b/>
          <w:bCs/>
          <w:sz w:val="24"/>
          <w:szCs w:val="24"/>
        </w:rPr>
        <w:t xml:space="preserve">  </w:t>
      </w:r>
      <w:r w:rsidR="00C840B2" w:rsidRPr="007B06F3">
        <w:rPr>
          <w:rFonts w:ascii="Arial" w:hAnsi="Arial" w:cs="Arial"/>
          <w:b/>
          <w:bCs/>
          <w:sz w:val="24"/>
          <w:szCs w:val="24"/>
        </w:rPr>
        <w:t xml:space="preserve">  </w:t>
      </w:r>
    </w:p>
    <w:p w14:paraId="4583E055" w14:textId="77777777" w:rsidR="006D74F1" w:rsidRDefault="006D74F1" w:rsidP="00DC4BF9">
      <w:pPr>
        <w:spacing w:after="0" w:line="360" w:lineRule="auto"/>
        <w:rPr>
          <w:rFonts w:ascii="Arial" w:hAnsi="Arial" w:cs="Arial"/>
          <w:b/>
          <w:bCs/>
          <w:sz w:val="24"/>
          <w:szCs w:val="24"/>
        </w:rPr>
      </w:pPr>
    </w:p>
    <w:p w14:paraId="018B7141" w14:textId="23D932F0" w:rsidR="007E74CA" w:rsidRPr="007B06F3" w:rsidRDefault="00C840B2" w:rsidP="006C170F">
      <w:pPr>
        <w:spacing w:after="0" w:line="360" w:lineRule="auto"/>
        <w:jc w:val="center"/>
        <w:rPr>
          <w:rFonts w:ascii="Arial" w:hAnsi="Arial" w:cs="Arial"/>
          <w:sz w:val="24"/>
          <w:szCs w:val="24"/>
        </w:rPr>
      </w:pPr>
      <w:r w:rsidRPr="007B06F3">
        <w:rPr>
          <w:rFonts w:ascii="Arial" w:hAnsi="Arial" w:cs="Arial"/>
          <w:b/>
          <w:bCs/>
          <w:sz w:val="24"/>
          <w:szCs w:val="24"/>
        </w:rPr>
        <w:t xml:space="preserve">Anlage </w:t>
      </w:r>
      <w:r w:rsidR="00427C6D">
        <w:rPr>
          <w:rFonts w:ascii="Arial" w:hAnsi="Arial" w:cs="Arial"/>
          <w:b/>
          <w:bCs/>
          <w:sz w:val="24"/>
          <w:szCs w:val="24"/>
        </w:rPr>
        <w:t xml:space="preserve">K </w:t>
      </w:r>
      <w:r w:rsidR="00871088">
        <w:rPr>
          <w:rFonts w:ascii="Arial" w:hAnsi="Arial" w:cs="Arial"/>
          <w:b/>
          <w:bCs/>
          <w:sz w:val="24"/>
          <w:szCs w:val="24"/>
        </w:rPr>
        <w:t>3</w:t>
      </w:r>
    </w:p>
    <w:p w14:paraId="4C8A0507" w14:textId="373F162C" w:rsidR="00A97364" w:rsidRPr="00890A2F" w:rsidRDefault="00A97364" w:rsidP="00DC4BF9">
      <w:pPr>
        <w:spacing w:after="0" w:line="360" w:lineRule="auto"/>
        <w:rPr>
          <w:rFonts w:ascii="Arial" w:hAnsi="Arial" w:cs="Arial"/>
          <w:b/>
          <w:bCs/>
          <w:sz w:val="24"/>
          <w:szCs w:val="24"/>
        </w:rPr>
      </w:pPr>
    </w:p>
    <w:p w14:paraId="77DC3FA8" w14:textId="21DB204C" w:rsidR="00B20E30" w:rsidRPr="00890A2F" w:rsidRDefault="00E5779A" w:rsidP="00DC4BF9">
      <w:pPr>
        <w:spacing w:after="0" w:line="360" w:lineRule="auto"/>
        <w:rPr>
          <w:rFonts w:ascii="Arial" w:eastAsia="Calibri" w:hAnsi="Arial" w:cs="Arial"/>
          <w:sz w:val="24"/>
          <w:szCs w:val="24"/>
        </w:rPr>
      </w:pPr>
      <w:r>
        <w:rPr>
          <w:rFonts w:ascii="Arial" w:eastAsia="Calibri" w:hAnsi="Arial" w:cs="Arial"/>
          <w:sz w:val="24"/>
          <w:szCs w:val="24"/>
        </w:rPr>
        <w:t xml:space="preserve">Die Zahlen </w:t>
      </w:r>
      <w:r w:rsidR="00B20E30" w:rsidRPr="00890A2F">
        <w:rPr>
          <w:rFonts w:ascii="Arial" w:eastAsia="Calibri" w:hAnsi="Arial" w:cs="Arial"/>
          <w:sz w:val="24"/>
          <w:szCs w:val="24"/>
        </w:rPr>
        <w:t xml:space="preserve">weichen aufgrund rückwirkend erfolgter Korrekturen in den Jahren 2007 bis 2016 zum Teil von den im Verfahren 2 BvL 4/18 zu Grunde gelegten Zahlen ab. Die Änderungen sind nach den Angaben des Statistischen Bundesamts „auf methodische Verbesserungen zurückzuführen“ (vgl. </w:t>
      </w:r>
      <w:r w:rsidR="006D74F1">
        <w:rPr>
          <w:rFonts w:ascii="Arial" w:eastAsia="Calibri" w:hAnsi="Arial" w:cs="Arial"/>
          <w:sz w:val="24"/>
          <w:szCs w:val="24"/>
        </w:rPr>
        <w:t xml:space="preserve">Anlage </w:t>
      </w:r>
      <w:r w:rsidR="006626C1">
        <w:rPr>
          <w:rFonts w:ascii="Arial" w:eastAsia="Calibri" w:hAnsi="Arial" w:cs="Arial"/>
          <w:sz w:val="24"/>
          <w:szCs w:val="24"/>
        </w:rPr>
        <w:t xml:space="preserve">K </w:t>
      </w:r>
      <w:r w:rsidR="006D74F1">
        <w:rPr>
          <w:rFonts w:ascii="Arial" w:eastAsia="Calibri" w:hAnsi="Arial" w:cs="Arial"/>
          <w:sz w:val="24"/>
          <w:szCs w:val="24"/>
        </w:rPr>
        <w:t xml:space="preserve">3, </w:t>
      </w:r>
      <w:r w:rsidR="006B5010">
        <w:rPr>
          <w:rFonts w:ascii="Arial" w:eastAsia="Calibri" w:hAnsi="Arial" w:cs="Arial"/>
          <w:sz w:val="24"/>
          <w:szCs w:val="24"/>
        </w:rPr>
        <w:t>Verdienste und Arbeitskosten</w:t>
      </w:r>
      <w:r w:rsidR="00EB6972">
        <w:rPr>
          <w:rFonts w:ascii="Arial" w:eastAsia="Calibri" w:hAnsi="Arial" w:cs="Arial"/>
          <w:sz w:val="24"/>
          <w:szCs w:val="24"/>
        </w:rPr>
        <w:t>, Auflage</w:t>
      </w:r>
      <w:r w:rsidR="00813053">
        <w:rPr>
          <w:rFonts w:ascii="Arial" w:eastAsia="Calibri" w:hAnsi="Arial" w:cs="Arial"/>
          <w:sz w:val="24"/>
          <w:szCs w:val="24"/>
        </w:rPr>
        <w:t xml:space="preserve"> 2021,</w:t>
      </w:r>
      <w:r w:rsidR="00B20E30" w:rsidRPr="00890A2F">
        <w:rPr>
          <w:rFonts w:ascii="Arial" w:eastAsia="Calibri" w:hAnsi="Arial" w:cs="Arial"/>
          <w:sz w:val="24"/>
          <w:szCs w:val="24"/>
        </w:rPr>
        <w:t xml:space="preserve"> dort </w:t>
      </w:r>
      <w:r w:rsidR="006B5010">
        <w:rPr>
          <w:rFonts w:ascii="Arial" w:eastAsia="Calibri" w:hAnsi="Arial" w:cs="Arial"/>
          <w:sz w:val="24"/>
          <w:szCs w:val="24"/>
        </w:rPr>
        <w:t xml:space="preserve">Fußnote auf </w:t>
      </w:r>
      <w:r w:rsidR="00B20E30" w:rsidRPr="00890A2F">
        <w:rPr>
          <w:rFonts w:ascii="Arial" w:eastAsia="Calibri" w:hAnsi="Arial" w:cs="Arial"/>
          <w:sz w:val="24"/>
          <w:szCs w:val="24"/>
        </w:rPr>
        <w:t>S. 57</w:t>
      </w:r>
      <w:r w:rsidR="009406B5">
        <w:rPr>
          <w:rFonts w:ascii="Arial" w:eastAsia="Calibri" w:hAnsi="Arial" w:cs="Arial"/>
          <w:sz w:val="24"/>
          <w:szCs w:val="24"/>
        </w:rPr>
        <w:t>).</w:t>
      </w:r>
      <w:r w:rsidR="00B2568E">
        <w:rPr>
          <w:rFonts w:ascii="Arial" w:eastAsia="Calibri" w:hAnsi="Arial" w:cs="Arial"/>
          <w:sz w:val="24"/>
          <w:szCs w:val="24"/>
        </w:rPr>
        <w:tab/>
      </w:r>
      <w:r w:rsidR="00B2568E">
        <w:rPr>
          <w:rFonts w:ascii="Arial" w:eastAsia="Calibri" w:hAnsi="Arial" w:cs="Arial"/>
          <w:sz w:val="24"/>
          <w:szCs w:val="24"/>
        </w:rPr>
        <w:tab/>
      </w:r>
      <w:r w:rsidR="00B2568E">
        <w:rPr>
          <w:rFonts w:ascii="Arial" w:eastAsia="Calibri" w:hAnsi="Arial" w:cs="Arial"/>
          <w:sz w:val="24"/>
          <w:szCs w:val="24"/>
        </w:rPr>
        <w:tab/>
      </w:r>
      <w:r w:rsidR="00B2568E">
        <w:rPr>
          <w:rFonts w:ascii="Arial" w:eastAsia="Calibri" w:hAnsi="Arial" w:cs="Arial"/>
          <w:sz w:val="24"/>
          <w:szCs w:val="24"/>
        </w:rPr>
        <w:tab/>
      </w:r>
      <w:r w:rsidR="00B2568E">
        <w:rPr>
          <w:rFonts w:ascii="Arial" w:eastAsia="Calibri" w:hAnsi="Arial" w:cs="Arial"/>
          <w:sz w:val="24"/>
          <w:szCs w:val="24"/>
        </w:rPr>
        <w:tab/>
      </w:r>
      <w:r w:rsidR="00E555C5">
        <w:rPr>
          <w:rFonts w:ascii="Arial" w:eastAsia="Calibri" w:hAnsi="Arial" w:cs="Arial"/>
          <w:sz w:val="24"/>
          <w:szCs w:val="24"/>
        </w:rPr>
        <w:tab/>
      </w:r>
    </w:p>
    <w:p w14:paraId="0FF5BAB7" w14:textId="77777777" w:rsidR="00B20E30" w:rsidRDefault="00B20E30" w:rsidP="00DC4BF9">
      <w:pPr>
        <w:spacing w:after="0" w:line="360" w:lineRule="auto"/>
        <w:rPr>
          <w:rFonts w:ascii="Arial" w:hAnsi="Arial" w:cs="Arial"/>
          <w:b/>
          <w:bCs/>
          <w:sz w:val="24"/>
          <w:szCs w:val="24"/>
        </w:rPr>
      </w:pPr>
    </w:p>
    <w:p w14:paraId="10888A72" w14:textId="4A16F7C2" w:rsidR="006D74F1" w:rsidRDefault="006D74F1" w:rsidP="00DC4BF9">
      <w:pPr>
        <w:spacing w:after="0" w:line="360" w:lineRule="auto"/>
        <w:rPr>
          <w:rFonts w:ascii="Arial" w:hAnsi="Arial" w:cs="Arial"/>
          <w:sz w:val="24"/>
          <w:szCs w:val="24"/>
        </w:rPr>
      </w:pPr>
      <w:r>
        <w:rPr>
          <w:rFonts w:ascii="Arial" w:hAnsi="Arial" w:cs="Arial"/>
          <w:b/>
          <w:bCs/>
          <w:sz w:val="24"/>
          <w:szCs w:val="24"/>
        </w:rPr>
        <w:t>3. </w:t>
      </w:r>
      <w:bookmarkStart w:id="5" w:name="_Hlk89082087"/>
      <w:r w:rsidR="000B7A04" w:rsidRPr="007B06F3">
        <w:rPr>
          <w:rFonts w:ascii="Arial" w:hAnsi="Arial" w:cs="Arial"/>
          <w:sz w:val="24"/>
          <w:szCs w:val="24"/>
        </w:rPr>
        <w:t xml:space="preserve">Der Gliederungspunkt </w:t>
      </w:r>
      <w:r w:rsidR="002F5383">
        <w:rPr>
          <w:rFonts w:ascii="Arial" w:hAnsi="Arial" w:cs="Arial"/>
          <w:sz w:val="24"/>
          <w:szCs w:val="24"/>
        </w:rPr>
        <w:t>C</w:t>
      </w:r>
      <w:r w:rsidR="00EA612F">
        <w:rPr>
          <w:rFonts w:ascii="Arial" w:hAnsi="Arial" w:cs="Arial"/>
          <w:sz w:val="24"/>
          <w:szCs w:val="24"/>
        </w:rPr>
        <w:t>.</w:t>
      </w:r>
      <w:r w:rsidR="000B7A04" w:rsidRPr="007B06F3">
        <w:rPr>
          <w:rFonts w:ascii="Arial" w:hAnsi="Arial" w:cs="Arial"/>
          <w:sz w:val="24"/>
          <w:szCs w:val="24"/>
        </w:rPr>
        <w:t xml:space="preserve"> II</w:t>
      </w:r>
      <w:r w:rsidR="00EA612F">
        <w:rPr>
          <w:rFonts w:ascii="Arial" w:hAnsi="Arial" w:cs="Arial"/>
          <w:sz w:val="24"/>
          <w:szCs w:val="24"/>
        </w:rPr>
        <w:t>.</w:t>
      </w:r>
      <w:r w:rsidR="000B7A04" w:rsidRPr="007B06F3">
        <w:rPr>
          <w:rFonts w:ascii="Arial" w:hAnsi="Arial" w:cs="Arial"/>
          <w:sz w:val="24"/>
          <w:szCs w:val="24"/>
        </w:rPr>
        <w:t xml:space="preserve"> 1. d) befasst sich mit </w:t>
      </w:r>
      <w:r w:rsidR="000B7A04" w:rsidRPr="006626C1">
        <w:rPr>
          <w:rFonts w:ascii="Arial" w:hAnsi="Arial" w:cs="Arial"/>
          <w:sz w:val="24"/>
          <w:szCs w:val="24"/>
        </w:rPr>
        <w:t xml:space="preserve">dem </w:t>
      </w:r>
      <w:r w:rsidR="000B7A04" w:rsidRPr="00A53EDF">
        <w:rPr>
          <w:rFonts w:ascii="Arial" w:hAnsi="Arial" w:cs="Arial"/>
          <w:sz w:val="24"/>
          <w:szCs w:val="24"/>
        </w:rPr>
        <w:t>dritten Parameter</w:t>
      </w:r>
      <w:r w:rsidR="000B7A04" w:rsidRPr="006626C1">
        <w:rPr>
          <w:rFonts w:ascii="Arial" w:hAnsi="Arial" w:cs="Arial"/>
          <w:sz w:val="24"/>
          <w:szCs w:val="24"/>
        </w:rPr>
        <w:t>, dem</w:t>
      </w:r>
      <w:r w:rsidR="000B7A04" w:rsidRPr="007B06F3">
        <w:rPr>
          <w:rFonts w:ascii="Arial" w:hAnsi="Arial" w:cs="Arial"/>
          <w:sz w:val="24"/>
          <w:szCs w:val="24"/>
        </w:rPr>
        <w:t xml:space="preserve"> Vergleich </w:t>
      </w:r>
      <w:bookmarkEnd w:id="5"/>
      <w:r w:rsidR="000B7A04" w:rsidRPr="007B06F3">
        <w:rPr>
          <w:rFonts w:ascii="Arial" w:hAnsi="Arial" w:cs="Arial"/>
          <w:sz w:val="24"/>
          <w:szCs w:val="24"/>
        </w:rPr>
        <w:t>des Verbraucherpreisindex mit der Besoldungsentwicklung</w:t>
      </w:r>
      <w:r w:rsidR="008A630C">
        <w:rPr>
          <w:rFonts w:ascii="Arial" w:hAnsi="Arial" w:cs="Arial"/>
          <w:sz w:val="24"/>
          <w:szCs w:val="24"/>
        </w:rPr>
        <w:t xml:space="preserve"> (</w:t>
      </w:r>
      <w:r w:rsidR="008A630C" w:rsidRPr="001C55E0">
        <w:rPr>
          <w:rFonts w:ascii="Arial" w:hAnsi="Arial" w:cs="Arial"/>
          <w:sz w:val="24"/>
          <w:szCs w:val="24"/>
        </w:rPr>
        <w:t>vgl. BVerfG</w:t>
      </w:r>
      <w:r w:rsidR="004B7A2E">
        <w:rPr>
          <w:rFonts w:ascii="Arial" w:hAnsi="Arial" w:cs="Arial"/>
          <w:sz w:val="24"/>
          <w:szCs w:val="24"/>
        </w:rPr>
        <w:t>,</w:t>
      </w:r>
      <w:r w:rsidR="008A630C" w:rsidRPr="001C55E0">
        <w:rPr>
          <w:rFonts w:ascii="Arial" w:hAnsi="Arial" w:cs="Arial"/>
          <w:sz w:val="24"/>
          <w:szCs w:val="24"/>
        </w:rPr>
        <w:t xml:space="preserve"> </w:t>
      </w:r>
      <w:r w:rsidR="00246EC0">
        <w:rPr>
          <w:rFonts w:ascii="Arial" w:hAnsi="Arial" w:cs="Arial"/>
          <w:sz w:val="24"/>
          <w:szCs w:val="24"/>
        </w:rPr>
        <w:t>BVerfGE 155, 1</w:t>
      </w:r>
      <w:r w:rsidR="008A630C" w:rsidRPr="001C55E0">
        <w:rPr>
          <w:rFonts w:ascii="Arial" w:hAnsi="Arial" w:cs="Arial"/>
          <w:sz w:val="24"/>
          <w:szCs w:val="24"/>
        </w:rPr>
        <w:t xml:space="preserve">, </w:t>
      </w:r>
      <w:proofErr w:type="spellStart"/>
      <w:r w:rsidR="008A630C" w:rsidRPr="001C55E0">
        <w:rPr>
          <w:rFonts w:ascii="Arial" w:hAnsi="Arial" w:cs="Arial"/>
          <w:sz w:val="24"/>
          <w:szCs w:val="24"/>
        </w:rPr>
        <w:t>Rn</w:t>
      </w:r>
      <w:proofErr w:type="spellEnd"/>
      <w:r w:rsidR="008A630C" w:rsidRPr="001C55E0">
        <w:rPr>
          <w:rFonts w:ascii="Arial" w:hAnsi="Arial" w:cs="Arial"/>
          <w:sz w:val="24"/>
          <w:szCs w:val="24"/>
        </w:rPr>
        <w:t xml:space="preserve"> 1</w:t>
      </w:r>
      <w:r w:rsidR="008A630C">
        <w:rPr>
          <w:rFonts w:ascii="Arial" w:hAnsi="Arial" w:cs="Arial"/>
          <w:sz w:val="24"/>
          <w:szCs w:val="24"/>
        </w:rPr>
        <w:t>36</w:t>
      </w:r>
      <w:r w:rsidR="008A630C" w:rsidRPr="001C55E0">
        <w:rPr>
          <w:rFonts w:ascii="Arial" w:hAnsi="Arial" w:cs="Arial"/>
          <w:sz w:val="24"/>
          <w:szCs w:val="24"/>
        </w:rPr>
        <w:t xml:space="preserve"> f</w:t>
      </w:r>
      <w:r w:rsidR="008A630C">
        <w:rPr>
          <w:rFonts w:ascii="Arial" w:hAnsi="Arial" w:cs="Arial"/>
          <w:sz w:val="24"/>
          <w:szCs w:val="24"/>
        </w:rPr>
        <w:t>f)</w:t>
      </w:r>
      <w:r w:rsidR="000B7A04" w:rsidRPr="007B06F3">
        <w:rPr>
          <w:rFonts w:ascii="Arial" w:hAnsi="Arial" w:cs="Arial"/>
          <w:sz w:val="24"/>
          <w:szCs w:val="24"/>
        </w:rPr>
        <w:t xml:space="preserve">. </w:t>
      </w:r>
      <w:r w:rsidR="00640453" w:rsidRPr="00640453">
        <w:rPr>
          <w:rFonts w:ascii="Arial" w:hAnsi="Arial" w:cs="Arial"/>
          <w:sz w:val="24"/>
          <w:szCs w:val="24"/>
        </w:rPr>
        <w:t>Die Berechnungen zum Verlauf des Verbraucherpreisindex beruhen auf den zuletzt durch das Amt für Statistik Berlin-Brandenburg im Statistischen Bericht „Verbraucherpreisindex im Land Berlin Dezember 2021“ veröffentlichten Zahlenreihen. Diese weichen aufgrund rückwirkend erfolgter Korrekturen durch das Amt für Statistik Berlin-Brandenburg in einigen Jahren von den im Verfahren 2</w:t>
      </w:r>
      <w:r w:rsidR="00D73538">
        <w:rPr>
          <w:rFonts w:ascii="Arial" w:hAnsi="Arial" w:cs="Arial"/>
          <w:sz w:val="24"/>
          <w:szCs w:val="24"/>
        </w:rPr>
        <w:t> </w:t>
      </w:r>
      <w:r w:rsidR="00640453" w:rsidRPr="00640453">
        <w:rPr>
          <w:rFonts w:ascii="Arial" w:hAnsi="Arial" w:cs="Arial"/>
          <w:sz w:val="24"/>
          <w:szCs w:val="24"/>
        </w:rPr>
        <w:t xml:space="preserve">BvL 4/18 zu Grunde gelegten Zahlen ab </w:t>
      </w:r>
      <w:r w:rsidR="000B7A04" w:rsidRPr="007B06F3">
        <w:rPr>
          <w:rFonts w:ascii="Arial" w:hAnsi="Arial" w:cs="Arial"/>
          <w:sz w:val="24"/>
          <w:szCs w:val="24"/>
        </w:rPr>
        <w:t>(</w:t>
      </w:r>
      <w:r w:rsidR="00686896">
        <w:rPr>
          <w:rFonts w:ascii="Arial" w:hAnsi="Arial" w:cs="Arial"/>
          <w:sz w:val="24"/>
          <w:szCs w:val="24"/>
        </w:rPr>
        <w:t xml:space="preserve">vgl. </w:t>
      </w:r>
      <w:r w:rsidR="000B7A04" w:rsidRPr="007B06F3">
        <w:rPr>
          <w:rFonts w:ascii="Arial" w:hAnsi="Arial" w:cs="Arial"/>
          <w:sz w:val="24"/>
          <w:szCs w:val="24"/>
        </w:rPr>
        <w:t xml:space="preserve">Statistischer Bericht M I 2 – m </w:t>
      </w:r>
      <w:r w:rsidR="00C63171">
        <w:rPr>
          <w:rFonts w:ascii="Arial" w:hAnsi="Arial" w:cs="Arial"/>
          <w:sz w:val="24"/>
          <w:szCs w:val="24"/>
        </w:rPr>
        <w:t>12</w:t>
      </w:r>
      <w:r w:rsidR="000B7A04" w:rsidRPr="007B06F3">
        <w:rPr>
          <w:rFonts w:ascii="Arial" w:hAnsi="Arial" w:cs="Arial"/>
          <w:sz w:val="24"/>
          <w:szCs w:val="24"/>
        </w:rPr>
        <w:t>/21, dort Seite 14</w:t>
      </w:r>
      <w:r w:rsidR="009406B5">
        <w:rPr>
          <w:rFonts w:ascii="Arial" w:hAnsi="Arial" w:cs="Arial"/>
          <w:sz w:val="24"/>
          <w:szCs w:val="24"/>
        </w:rPr>
        <w:t>).</w:t>
      </w:r>
      <w:r w:rsidR="000B7A04" w:rsidRPr="007B06F3">
        <w:rPr>
          <w:rFonts w:ascii="Arial" w:hAnsi="Arial" w:cs="Arial"/>
          <w:sz w:val="24"/>
          <w:szCs w:val="24"/>
        </w:rPr>
        <w:t xml:space="preserve"> </w:t>
      </w:r>
      <w:r w:rsidR="000B7A04" w:rsidRPr="007B06F3">
        <w:rPr>
          <w:rFonts w:ascii="Arial" w:hAnsi="Arial" w:cs="Arial"/>
          <w:sz w:val="24"/>
          <w:szCs w:val="24"/>
        </w:rPr>
        <w:tab/>
      </w:r>
      <w:r w:rsidR="000B7A04" w:rsidRPr="007B06F3">
        <w:rPr>
          <w:rFonts w:ascii="Arial" w:hAnsi="Arial" w:cs="Arial"/>
          <w:sz w:val="24"/>
          <w:szCs w:val="24"/>
        </w:rPr>
        <w:tab/>
      </w:r>
    </w:p>
    <w:p w14:paraId="22A9BD44" w14:textId="77777777" w:rsidR="006D74F1" w:rsidRDefault="006D74F1" w:rsidP="00DC4BF9">
      <w:pPr>
        <w:spacing w:after="0" w:line="360" w:lineRule="auto"/>
        <w:rPr>
          <w:rFonts w:ascii="Arial" w:hAnsi="Arial" w:cs="Arial"/>
          <w:sz w:val="24"/>
          <w:szCs w:val="24"/>
        </w:rPr>
      </w:pPr>
    </w:p>
    <w:p w14:paraId="111FAEEC" w14:textId="05EC281E" w:rsidR="00C840B2" w:rsidRPr="007B06F3" w:rsidRDefault="000B7A04" w:rsidP="00913816">
      <w:pPr>
        <w:spacing w:after="0" w:line="360" w:lineRule="auto"/>
        <w:jc w:val="center"/>
        <w:rPr>
          <w:rFonts w:ascii="Arial" w:hAnsi="Arial" w:cs="Arial"/>
          <w:sz w:val="24"/>
          <w:szCs w:val="24"/>
        </w:rPr>
      </w:pPr>
      <w:r w:rsidRPr="007B06F3">
        <w:rPr>
          <w:rFonts w:ascii="Arial" w:hAnsi="Arial" w:cs="Arial"/>
          <w:b/>
          <w:bCs/>
          <w:sz w:val="24"/>
          <w:szCs w:val="24"/>
        </w:rPr>
        <w:t xml:space="preserve">Anlage </w:t>
      </w:r>
      <w:r w:rsidR="00427C6D">
        <w:rPr>
          <w:rFonts w:ascii="Arial" w:hAnsi="Arial" w:cs="Arial"/>
          <w:b/>
          <w:bCs/>
          <w:sz w:val="24"/>
          <w:szCs w:val="24"/>
        </w:rPr>
        <w:t xml:space="preserve">K </w:t>
      </w:r>
      <w:r w:rsidR="00CA4EDF">
        <w:rPr>
          <w:rFonts w:ascii="Arial" w:hAnsi="Arial" w:cs="Arial"/>
          <w:b/>
          <w:bCs/>
          <w:sz w:val="24"/>
          <w:szCs w:val="24"/>
        </w:rPr>
        <w:t>4</w:t>
      </w:r>
    </w:p>
    <w:p w14:paraId="3DE9579E" w14:textId="77777777" w:rsidR="008A630C" w:rsidRPr="00890A2F" w:rsidRDefault="008A630C" w:rsidP="00DC4BF9">
      <w:pPr>
        <w:spacing w:after="0" w:line="360" w:lineRule="auto"/>
        <w:rPr>
          <w:rFonts w:ascii="Arial" w:hAnsi="Arial" w:cs="Arial"/>
          <w:b/>
          <w:bCs/>
          <w:sz w:val="24"/>
          <w:szCs w:val="24"/>
        </w:rPr>
      </w:pPr>
    </w:p>
    <w:p w14:paraId="6A487735" w14:textId="00936A07" w:rsidR="000B7A04" w:rsidRPr="007B06F3" w:rsidRDefault="006D74F1" w:rsidP="00DC4BF9">
      <w:pPr>
        <w:spacing w:after="0" w:line="360" w:lineRule="auto"/>
        <w:rPr>
          <w:rFonts w:ascii="Arial" w:hAnsi="Arial" w:cs="Arial"/>
          <w:sz w:val="24"/>
          <w:szCs w:val="24"/>
        </w:rPr>
      </w:pPr>
      <w:r>
        <w:rPr>
          <w:rFonts w:ascii="Arial" w:hAnsi="Arial" w:cs="Arial"/>
          <w:b/>
          <w:bCs/>
          <w:sz w:val="24"/>
          <w:szCs w:val="24"/>
        </w:rPr>
        <w:t>4. </w:t>
      </w:r>
      <w:r w:rsidR="005B56B8" w:rsidRPr="007B06F3">
        <w:rPr>
          <w:rFonts w:ascii="Arial" w:hAnsi="Arial" w:cs="Arial"/>
          <w:sz w:val="24"/>
          <w:szCs w:val="24"/>
        </w:rPr>
        <w:t xml:space="preserve">Der Gliederungspunkt </w:t>
      </w:r>
      <w:r w:rsidR="0022104D">
        <w:rPr>
          <w:rFonts w:ascii="Arial" w:hAnsi="Arial" w:cs="Arial"/>
          <w:sz w:val="24"/>
          <w:szCs w:val="24"/>
        </w:rPr>
        <w:t>C</w:t>
      </w:r>
      <w:r w:rsidR="00EA612F">
        <w:rPr>
          <w:rFonts w:ascii="Arial" w:hAnsi="Arial" w:cs="Arial"/>
          <w:sz w:val="24"/>
          <w:szCs w:val="24"/>
        </w:rPr>
        <w:t>.</w:t>
      </w:r>
      <w:r w:rsidR="005B56B8" w:rsidRPr="007B06F3">
        <w:rPr>
          <w:rFonts w:ascii="Arial" w:hAnsi="Arial" w:cs="Arial"/>
          <w:sz w:val="24"/>
          <w:szCs w:val="24"/>
        </w:rPr>
        <w:t xml:space="preserve"> II</w:t>
      </w:r>
      <w:r w:rsidR="00EA612F">
        <w:rPr>
          <w:rFonts w:ascii="Arial" w:hAnsi="Arial" w:cs="Arial"/>
          <w:sz w:val="24"/>
          <w:szCs w:val="24"/>
        </w:rPr>
        <w:t>.</w:t>
      </w:r>
      <w:r w:rsidR="005B56B8" w:rsidRPr="007B06F3">
        <w:rPr>
          <w:rFonts w:ascii="Arial" w:hAnsi="Arial" w:cs="Arial"/>
          <w:sz w:val="24"/>
          <w:szCs w:val="24"/>
        </w:rPr>
        <w:t xml:space="preserve"> 1. e) </w:t>
      </w:r>
      <w:proofErr w:type="spellStart"/>
      <w:r w:rsidR="00EF7882" w:rsidRPr="007B06F3">
        <w:rPr>
          <w:rFonts w:ascii="Arial" w:hAnsi="Arial" w:cs="Arial"/>
          <w:sz w:val="24"/>
          <w:szCs w:val="24"/>
        </w:rPr>
        <w:t>aa</w:t>
      </w:r>
      <w:proofErr w:type="spellEnd"/>
      <w:r w:rsidR="00EF7882" w:rsidRPr="007B06F3">
        <w:rPr>
          <w:rFonts w:ascii="Arial" w:hAnsi="Arial" w:cs="Arial"/>
          <w:sz w:val="24"/>
          <w:szCs w:val="24"/>
        </w:rPr>
        <w:t xml:space="preserve">) bis </w:t>
      </w:r>
      <w:proofErr w:type="spellStart"/>
      <w:r w:rsidR="0022104D">
        <w:rPr>
          <w:rFonts w:ascii="Arial" w:hAnsi="Arial" w:cs="Arial"/>
          <w:sz w:val="24"/>
          <w:szCs w:val="24"/>
        </w:rPr>
        <w:t>bb</w:t>
      </w:r>
      <w:proofErr w:type="spellEnd"/>
      <w:r w:rsidR="00EF7882" w:rsidRPr="007B06F3">
        <w:rPr>
          <w:rFonts w:ascii="Arial" w:hAnsi="Arial" w:cs="Arial"/>
          <w:sz w:val="24"/>
          <w:szCs w:val="24"/>
        </w:rPr>
        <w:t xml:space="preserve">) </w:t>
      </w:r>
      <w:r w:rsidR="005B56B8" w:rsidRPr="007B06F3">
        <w:rPr>
          <w:rFonts w:ascii="Arial" w:hAnsi="Arial" w:cs="Arial"/>
          <w:sz w:val="24"/>
          <w:szCs w:val="24"/>
        </w:rPr>
        <w:t xml:space="preserve">befasst sich mit </w:t>
      </w:r>
      <w:r w:rsidR="005B56B8" w:rsidRPr="006D74F1">
        <w:rPr>
          <w:rFonts w:ascii="Arial" w:hAnsi="Arial" w:cs="Arial"/>
          <w:sz w:val="24"/>
          <w:szCs w:val="24"/>
        </w:rPr>
        <w:t xml:space="preserve">dem </w:t>
      </w:r>
      <w:r w:rsidR="005B56B8" w:rsidRPr="00913816">
        <w:rPr>
          <w:rFonts w:ascii="Arial" w:hAnsi="Arial" w:cs="Arial"/>
          <w:bCs/>
          <w:sz w:val="24"/>
          <w:szCs w:val="24"/>
        </w:rPr>
        <w:t>vierten Parameter</w:t>
      </w:r>
      <w:r w:rsidR="005B56B8" w:rsidRPr="006D74F1">
        <w:rPr>
          <w:rFonts w:ascii="Arial" w:hAnsi="Arial" w:cs="Arial"/>
          <w:sz w:val="24"/>
          <w:szCs w:val="24"/>
        </w:rPr>
        <w:t xml:space="preserve">, dem </w:t>
      </w:r>
      <w:r w:rsidR="00EF7882" w:rsidRPr="006D74F1">
        <w:rPr>
          <w:rFonts w:ascii="Arial" w:hAnsi="Arial" w:cs="Arial"/>
          <w:sz w:val="24"/>
          <w:szCs w:val="24"/>
        </w:rPr>
        <w:t>gebotenen Abstand zum Grundsicherungsniveau</w:t>
      </w:r>
      <w:r w:rsidR="00D73538" w:rsidRPr="006D74F1">
        <w:rPr>
          <w:rFonts w:ascii="Arial" w:hAnsi="Arial" w:cs="Arial"/>
          <w:sz w:val="24"/>
          <w:szCs w:val="24"/>
        </w:rPr>
        <w:t xml:space="preserve"> </w:t>
      </w:r>
      <w:r w:rsidR="008A630C" w:rsidRPr="006D74F1">
        <w:rPr>
          <w:rFonts w:ascii="Arial" w:hAnsi="Arial" w:cs="Arial"/>
          <w:sz w:val="24"/>
          <w:szCs w:val="24"/>
        </w:rPr>
        <w:t>(vgl. BV</w:t>
      </w:r>
      <w:r w:rsidR="008A630C" w:rsidRPr="001C55E0">
        <w:rPr>
          <w:rFonts w:ascii="Arial" w:hAnsi="Arial" w:cs="Arial"/>
          <w:sz w:val="24"/>
          <w:szCs w:val="24"/>
        </w:rPr>
        <w:t>erfG</w:t>
      </w:r>
      <w:r w:rsidR="004B7A2E">
        <w:rPr>
          <w:rFonts w:ascii="Arial" w:hAnsi="Arial" w:cs="Arial"/>
          <w:sz w:val="24"/>
          <w:szCs w:val="24"/>
        </w:rPr>
        <w:t>,</w:t>
      </w:r>
      <w:r w:rsidR="008A630C" w:rsidRPr="001C55E0">
        <w:rPr>
          <w:rFonts w:ascii="Arial" w:hAnsi="Arial" w:cs="Arial"/>
          <w:sz w:val="24"/>
          <w:szCs w:val="24"/>
        </w:rPr>
        <w:t xml:space="preserve"> </w:t>
      </w:r>
      <w:r w:rsidR="00246EC0">
        <w:rPr>
          <w:rFonts w:ascii="Arial" w:hAnsi="Arial" w:cs="Arial"/>
          <w:sz w:val="24"/>
          <w:szCs w:val="24"/>
        </w:rPr>
        <w:t>BVerfGE 155, 1</w:t>
      </w:r>
      <w:r w:rsidR="008A630C" w:rsidRPr="001C55E0">
        <w:rPr>
          <w:rFonts w:ascii="Arial" w:hAnsi="Arial" w:cs="Arial"/>
          <w:sz w:val="24"/>
          <w:szCs w:val="24"/>
        </w:rPr>
        <w:t xml:space="preserve">, </w:t>
      </w:r>
      <w:proofErr w:type="spellStart"/>
      <w:r w:rsidR="008A630C" w:rsidRPr="001C55E0">
        <w:rPr>
          <w:rFonts w:ascii="Arial" w:hAnsi="Arial" w:cs="Arial"/>
          <w:sz w:val="24"/>
          <w:szCs w:val="24"/>
        </w:rPr>
        <w:t>Rn</w:t>
      </w:r>
      <w:proofErr w:type="spellEnd"/>
      <w:r w:rsidR="00D73538">
        <w:rPr>
          <w:rFonts w:ascii="Arial" w:hAnsi="Arial" w:cs="Arial"/>
          <w:sz w:val="24"/>
          <w:szCs w:val="24"/>
        </w:rPr>
        <w:t>. </w:t>
      </w:r>
      <w:r w:rsidR="008A630C" w:rsidRPr="001C55E0">
        <w:rPr>
          <w:rFonts w:ascii="Arial" w:hAnsi="Arial" w:cs="Arial"/>
          <w:sz w:val="24"/>
          <w:szCs w:val="24"/>
        </w:rPr>
        <w:t>1</w:t>
      </w:r>
      <w:r w:rsidR="008A630C">
        <w:rPr>
          <w:rFonts w:ascii="Arial" w:hAnsi="Arial" w:cs="Arial"/>
          <w:sz w:val="24"/>
          <w:szCs w:val="24"/>
        </w:rPr>
        <w:t>40</w:t>
      </w:r>
      <w:r w:rsidR="008A630C" w:rsidRPr="001C55E0">
        <w:rPr>
          <w:rFonts w:ascii="Arial" w:hAnsi="Arial" w:cs="Arial"/>
          <w:sz w:val="24"/>
          <w:szCs w:val="24"/>
        </w:rPr>
        <w:t xml:space="preserve"> f</w:t>
      </w:r>
      <w:r w:rsidR="008A630C">
        <w:rPr>
          <w:rFonts w:ascii="Arial" w:hAnsi="Arial" w:cs="Arial"/>
          <w:sz w:val="24"/>
          <w:szCs w:val="24"/>
        </w:rPr>
        <w:t>f)</w:t>
      </w:r>
      <w:r w:rsidR="00EF7882" w:rsidRPr="007B06F3">
        <w:rPr>
          <w:rFonts w:ascii="Arial" w:hAnsi="Arial" w:cs="Arial"/>
          <w:sz w:val="24"/>
          <w:szCs w:val="24"/>
        </w:rPr>
        <w:t>.</w:t>
      </w:r>
    </w:p>
    <w:p w14:paraId="3621D5E1" w14:textId="77777777" w:rsidR="00A97364" w:rsidRDefault="00A97364" w:rsidP="00DC4BF9">
      <w:pPr>
        <w:spacing w:after="0" w:line="360" w:lineRule="auto"/>
        <w:rPr>
          <w:rFonts w:ascii="Arial" w:hAnsi="Arial" w:cs="Arial"/>
          <w:b/>
          <w:bCs/>
          <w:sz w:val="24"/>
          <w:szCs w:val="24"/>
        </w:rPr>
      </w:pPr>
    </w:p>
    <w:p w14:paraId="3C880A2A" w14:textId="02536467" w:rsidR="003B28BF" w:rsidRDefault="00A04930" w:rsidP="00DC4BF9">
      <w:pPr>
        <w:spacing w:after="0" w:line="360" w:lineRule="auto"/>
        <w:rPr>
          <w:rFonts w:ascii="Arial" w:hAnsi="Arial" w:cs="Arial"/>
          <w:sz w:val="24"/>
          <w:szCs w:val="24"/>
        </w:rPr>
      </w:pPr>
      <w:r>
        <w:rPr>
          <w:rFonts w:ascii="Arial" w:hAnsi="Arial" w:cs="Arial"/>
          <w:b/>
          <w:bCs/>
          <w:sz w:val="24"/>
          <w:szCs w:val="24"/>
        </w:rPr>
        <w:t>4.1</w:t>
      </w:r>
      <w:r w:rsidR="00597853" w:rsidRPr="007B06F3">
        <w:rPr>
          <w:rFonts w:ascii="Arial" w:hAnsi="Arial" w:cs="Arial"/>
          <w:sz w:val="24"/>
          <w:szCs w:val="24"/>
        </w:rPr>
        <w:t xml:space="preserve"> </w:t>
      </w:r>
      <w:r w:rsidR="00872E9A" w:rsidRPr="007B06F3">
        <w:rPr>
          <w:rFonts w:ascii="Arial" w:hAnsi="Arial" w:cs="Arial"/>
          <w:sz w:val="24"/>
          <w:szCs w:val="24"/>
        </w:rPr>
        <w:t>Der in den beiden Tabellen (</w:t>
      </w:r>
      <w:r w:rsidR="00912728">
        <w:rPr>
          <w:rFonts w:ascii="Arial" w:hAnsi="Arial" w:cs="Arial"/>
          <w:sz w:val="24"/>
          <w:szCs w:val="24"/>
        </w:rPr>
        <w:t>C</w:t>
      </w:r>
      <w:r w:rsidR="002E43CA">
        <w:rPr>
          <w:rFonts w:ascii="Arial" w:hAnsi="Arial" w:cs="Arial"/>
          <w:sz w:val="24"/>
          <w:szCs w:val="24"/>
        </w:rPr>
        <w:t>.</w:t>
      </w:r>
      <w:r w:rsidR="00872E9A" w:rsidRPr="007B06F3">
        <w:rPr>
          <w:rFonts w:ascii="Arial" w:hAnsi="Arial" w:cs="Arial"/>
          <w:sz w:val="24"/>
          <w:szCs w:val="24"/>
        </w:rPr>
        <w:t xml:space="preserve"> II</w:t>
      </w:r>
      <w:r w:rsidR="002E43CA">
        <w:rPr>
          <w:rFonts w:ascii="Arial" w:hAnsi="Arial" w:cs="Arial"/>
          <w:sz w:val="24"/>
          <w:szCs w:val="24"/>
        </w:rPr>
        <w:t>.</w:t>
      </w:r>
      <w:r w:rsidR="00872E9A" w:rsidRPr="007B06F3">
        <w:rPr>
          <w:rFonts w:ascii="Arial" w:hAnsi="Arial" w:cs="Arial"/>
          <w:sz w:val="24"/>
          <w:szCs w:val="24"/>
        </w:rPr>
        <w:t xml:space="preserve"> 1. e) </w:t>
      </w:r>
      <w:proofErr w:type="spellStart"/>
      <w:r w:rsidR="00872E9A" w:rsidRPr="007B06F3">
        <w:rPr>
          <w:rFonts w:ascii="Arial" w:hAnsi="Arial" w:cs="Arial"/>
          <w:sz w:val="24"/>
          <w:szCs w:val="24"/>
        </w:rPr>
        <w:t>bb</w:t>
      </w:r>
      <w:proofErr w:type="spellEnd"/>
      <w:r w:rsidR="00872E9A" w:rsidRPr="007B06F3">
        <w:rPr>
          <w:rFonts w:ascii="Arial" w:hAnsi="Arial" w:cs="Arial"/>
          <w:sz w:val="24"/>
          <w:szCs w:val="24"/>
        </w:rPr>
        <w:t>)</w:t>
      </w:r>
      <w:r w:rsidR="005C0B9D">
        <w:rPr>
          <w:rFonts w:ascii="Arial" w:hAnsi="Arial" w:cs="Arial"/>
          <w:sz w:val="24"/>
          <w:szCs w:val="24"/>
        </w:rPr>
        <w:t xml:space="preserve"> </w:t>
      </w:r>
      <w:r w:rsidR="003B28BF">
        <w:rPr>
          <w:rFonts w:ascii="Arial" w:hAnsi="Arial" w:cs="Arial"/>
          <w:sz w:val="24"/>
          <w:szCs w:val="24"/>
        </w:rPr>
        <w:t>(1.) und (2.)</w:t>
      </w:r>
      <w:r w:rsidR="00872E9A" w:rsidRPr="007B06F3">
        <w:rPr>
          <w:rFonts w:ascii="Arial" w:hAnsi="Arial" w:cs="Arial"/>
          <w:sz w:val="24"/>
          <w:szCs w:val="24"/>
        </w:rPr>
        <w:t xml:space="preserve">) wiedergegebene Grundsicherungsbedarf setzt sich zusammen aus den Regelsätzen, den Wohnkosten und </w:t>
      </w:r>
      <w:r w:rsidR="00F56D80" w:rsidRPr="007B06F3">
        <w:rPr>
          <w:rFonts w:ascii="Arial" w:hAnsi="Arial" w:cs="Arial"/>
          <w:sz w:val="24"/>
          <w:szCs w:val="24"/>
        </w:rPr>
        <w:t>de</w:t>
      </w:r>
      <w:r w:rsidR="00F56D80">
        <w:rPr>
          <w:rFonts w:ascii="Arial" w:hAnsi="Arial" w:cs="Arial"/>
          <w:sz w:val="24"/>
          <w:szCs w:val="24"/>
        </w:rPr>
        <w:t>n</w:t>
      </w:r>
      <w:r w:rsidR="00A90CAA">
        <w:rPr>
          <w:rFonts w:ascii="Arial" w:hAnsi="Arial" w:cs="Arial"/>
          <w:sz w:val="24"/>
          <w:szCs w:val="24"/>
        </w:rPr>
        <w:t xml:space="preserve"> </w:t>
      </w:r>
      <w:r w:rsidR="00F56D80">
        <w:rPr>
          <w:rFonts w:ascii="Arial" w:hAnsi="Arial" w:cs="Arial"/>
          <w:sz w:val="24"/>
          <w:szCs w:val="24"/>
        </w:rPr>
        <w:t xml:space="preserve">Bedarfen für </w:t>
      </w:r>
      <w:r w:rsidR="00872E9A" w:rsidRPr="007B06F3">
        <w:rPr>
          <w:rFonts w:ascii="Arial" w:hAnsi="Arial" w:cs="Arial"/>
          <w:sz w:val="24"/>
          <w:szCs w:val="24"/>
        </w:rPr>
        <w:t>„Bildung und Teilhabe“.</w:t>
      </w:r>
      <w:r w:rsidR="006D74F1">
        <w:rPr>
          <w:rFonts w:ascii="Arial" w:hAnsi="Arial" w:cs="Arial"/>
          <w:sz w:val="24"/>
          <w:szCs w:val="24"/>
        </w:rPr>
        <w:t xml:space="preserve"> </w:t>
      </w:r>
    </w:p>
    <w:p w14:paraId="7D9CF5C2" w14:textId="77777777" w:rsidR="003B28BF" w:rsidRDefault="003B28BF" w:rsidP="00DC4BF9">
      <w:pPr>
        <w:spacing w:after="0" w:line="360" w:lineRule="auto"/>
        <w:rPr>
          <w:rFonts w:ascii="Arial" w:hAnsi="Arial" w:cs="Arial"/>
          <w:sz w:val="24"/>
          <w:szCs w:val="24"/>
        </w:rPr>
      </w:pPr>
    </w:p>
    <w:p w14:paraId="7AD7B9E9" w14:textId="3532EC38" w:rsidR="00EF7882" w:rsidRDefault="00A04930" w:rsidP="00DC4BF9">
      <w:pPr>
        <w:spacing w:after="0" w:line="360" w:lineRule="auto"/>
        <w:rPr>
          <w:rFonts w:ascii="Arial" w:hAnsi="Arial" w:cs="Arial"/>
          <w:sz w:val="24"/>
          <w:szCs w:val="24"/>
        </w:rPr>
      </w:pPr>
      <w:r w:rsidRPr="00210AD1">
        <w:rPr>
          <w:rFonts w:ascii="Arial" w:hAnsi="Arial" w:cs="Arial"/>
          <w:b/>
          <w:bCs/>
          <w:sz w:val="24"/>
          <w:szCs w:val="24"/>
        </w:rPr>
        <w:t>4.1.1</w:t>
      </w:r>
      <w:r>
        <w:rPr>
          <w:rFonts w:ascii="Arial" w:hAnsi="Arial" w:cs="Arial"/>
          <w:sz w:val="24"/>
          <w:szCs w:val="24"/>
        </w:rPr>
        <w:t xml:space="preserve"> </w:t>
      </w:r>
      <w:r w:rsidR="00EF7882" w:rsidRPr="007B06F3">
        <w:rPr>
          <w:rFonts w:ascii="Arial" w:hAnsi="Arial" w:cs="Arial"/>
          <w:sz w:val="24"/>
          <w:szCs w:val="24"/>
        </w:rPr>
        <w:t xml:space="preserve">Die </w:t>
      </w:r>
      <w:r w:rsidR="00F56D80" w:rsidRPr="007B06F3">
        <w:rPr>
          <w:rFonts w:ascii="Arial" w:hAnsi="Arial" w:cs="Arial"/>
          <w:sz w:val="24"/>
          <w:szCs w:val="24"/>
        </w:rPr>
        <w:t>Regel</w:t>
      </w:r>
      <w:r w:rsidR="00045423">
        <w:rPr>
          <w:rFonts w:ascii="Arial" w:hAnsi="Arial" w:cs="Arial"/>
          <w:sz w:val="24"/>
          <w:szCs w:val="24"/>
        </w:rPr>
        <w:t>sätze</w:t>
      </w:r>
      <w:r w:rsidR="00F56D80" w:rsidRPr="007B06F3">
        <w:rPr>
          <w:rFonts w:ascii="Arial" w:hAnsi="Arial" w:cs="Arial"/>
          <w:sz w:val="24"/>
          <w:szCs w:val="24"/>
        </w:rPr>
        <w:t xml:space="preserve"> </w:t>
      </w:r>
      <w:r w:rsidR="00441EF3">
        <w:rPr>
          <w:rFonts w:ascii="Arial" w:hAnsi="Arial" w:cs="Arial"/>
          <w:sz w:val="24"/>
          <w:szCs w:val="24"/>
        </w:rPr>
        <w:t>ergeben sich</w:t>
      </w:r>
      <w:r w:rsidR="00EF7882" w:rsidRPr="007B06F3">
        <w:rPr>
          <w:rFonts w:ascii="Arial" w:hAnsi="Arial" w:cs="Arial"/>
          <w:sz w:val="24"/>
          <w:szCs w:val="24"/>
        </w:rPr>
        <w:t xml:space="preserve"> aus </w:t>
      </w:r>
      <w:r w:rsidR="008D32A7">
        <w:rPr>
          <w:rFonts w:ascii="Arial" w:hAnsi="Arial" w:cs="Arial"/>
          <w:sz w:val="24"/>
          <w:szCs w:val="24"/>
        </w:rPr>
        <w:t xml:space="preserve">der Summe </w:t>
      </w:r>
      <w:r w:rsidR="00EF7882" w:rsidRPr="007B06F3">
        <w:rPr>
          <w:rFonts w:ascii="Arial" w:hAnsi="Arial" w:cs="Arial"/>
          <w:sz w:val="24"/>
          <w:szCs w:val="24"/>
        </w:rPr>
        <w:t>de</w:t>
      </w:r>
      <w:r w:rsidR="008D32A7">
        <w:rPr>
          <w:rFonts w:ascii="Arial" w:hAnsi="Arial" w:cs="Arial"/>
          <w:sz w:val="24"/>
          <w:szCs w:val="24"/>
        </w:rPr>
        <w:t>r</w:t>
      </w:r>
      <w:r w:rsidR="00EF7882" w:rsidRPr="007B06F3">
        <w:rPr>
          <w:rFonts w:ascii="Arial" w:hAnsi="Arial" w:cs="Arial"/>
          <w:sz w:val="24"/>
          <w:szCs w:val="24"/>
        </w:rPr>
        <w:t xml:space="preserve"> Partnerregelbedarfe für zwei Eltern und einem gewichteten Regelbedarf für </w:t>
      </w:r>
      <w:r w:rsidR="00BE3089">
        <w:rPr>
          <w:rFonts w:ascii="Arial" w:hAnsi="Arial" w:cs="Arial"/>
          <w:sz w:val="24"/>
          <w:szCs w:val="24"/>
        </w:rPr>
        <w:t>zwei</w:t>
      </w:r>
      <w:r w:rsidR="00EF7882" w:rsidRPr="007B06F3">
        <w:rPr>
          <w:rFonts w:ascii="Arial" w:hAnsi="Arial" w:cs="Arial"/>
          <w:sz w:val="24"/>
          <w:szCs w:val="24"/>
        </w:rPr>
        <w:t xml:space="preserve"> Kinder (Regelbedarf 0-5 Jahre x</w:t>
      </w:r>
      <w:r w:rsidR="00BE3089">
        <w:rPr>
          <w:rFonts w:ascii="Arial" w:hAnsi="Arial" w:cs="Arial"/>
          <w:sz w:val="24"/>
          <w:szCs w:val="24"/>
        </w:rPr>
        <w:t xml:space="preserve"> </w:t>
      </w:r>
      <w:r w:rsidR="00EF7882" w:rsidRPr="007B06F3">
        <w:rPr>
          <w:rFonts w:ascii="Arial" w:hAnsi="Arial" w:cs="Arial"/>
          <w:sz w:val="24"/>
          <w:szCs w:val="24"/>
        </w:rPr>
        <w:t>6 + Regelbedarf 6-13 Jahr x</w:t>
      </w:r>
      <w:r w:rsidR="00BE3089">
        <w:rPr>
          <w:rFonts w:ascii="Arial" w:hAnsi="Arial" w:cs="Arial"/>
          <w:sz w:val="24"/>
          <w:szCs w:val="24"/>
        </w:rPr>
        <w:t xml:space="preserve"> </w:t>
      </w:r>
      <w:r w:rsidR="00EF7882" w:rsidRPr="007B06F3">
        <w:rPr>
          <w:rFonts w:ascii="Arial" w:hAnsi="Arial" w:cs="Arial"/>
          <w:sz w:val="24"/>
          <w:szCs w:val="24"/>
        </w:rPr>
        <w:t>8 + Regelbedarf 14-17 Jahre x</w:t>
      </w:r>
      <w:r w:rsidR="00BE3089">
        <w:rPr>
          <w:rFonts w:ascii="Arial" w:hAnsi="Arial" w:cs="Arial"/>
          <w:sz w:val="24"/>
          <w:szCs w:val="24"/>
        </w:rPr>
        <w:t xml:space="preserve"> </w:t>
      </w:r>
      <w:r w:rsidR="00EF7882" w:rsidRPr="007B06F3">
        <w:rPr>
          <w:rFonts w:ascii="Arial" w:hAnsi="Arial" w:cs="Arial"/>
          <w:sz w:val="24"/>
          <w:szCs w:val="24"/>
        </w:rPr>
        <w:t>4 geteilt durch 18 Jahre x 2 Kinder x 12 Monate). Rechtsgrundlagen sind:</w:t>
      </w:r>
    </w:p>
    <w:p w14:paraId="72EF5B52" w14:textId="77777777" w:rsidR="00FA2E3C" w:rsidRPr="007B06F3" w:rsidRDefault="00FA2E3C" w:rsidP="00DC4BF9">
      <w:pPr>
        <w:spacing w:after="0" w:line="240" w:lineRule="auto"/>
        <w:rPr>
          <w:rFonts w:ascii="Arial" w:hAnsi="Arial" w:cs="Arial"/>
          <w:sz w:val="24"/>
          <w:szCs w:val="24"/>
        </w:rPr>
      </w:pPr>
    </w:p>
    <w:p w14:paraId="410406AC" w14:textId="7C342AA2" w:rsidR="00EF7882" w:rsidRPr="007B06F3"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lastRenderedPageBreak/>
        <w:t>2016: § 20 SGB II in der Fassung der Bekanntmachung über die Höhe der Regelbedarfe nach § 20 Absatz 5 des Zweiten Buches Sozialgesetzbuch für die Zeit ab 1. Januar 2016 vom 22. Oktober 2015 (BGBl. I S. 1792)</w:t>
      </w:r>
      <w:r w:rsidR="00B61D1C" w:rsidRPr="007B06F3">
        <w:rPr>
          <w:rFonts w:ascii="Arial" w:hAnsi="Arial" w:cs="Arial"/>
          <w:sz w:val="24"/>
          <w:szCs w:val="24"/>
        </w:rPr>
        <w:t>;</w:t>
      </w:r>
    </w:p>
    <w:p w14:paraId="0C84038A" w14:textId="77777777" w:rsidR="00FA2E3C" w:rsidRDefault="00FA2E3C" w:rsidP="00DC4BF9">
      <w:pPr>
        <w:spacing w:after="0" w:line="240" w:lineRule="auto"/>
        <w:ind w:left="567" w:right="567"/>
        <w:rPr>
          <w:rFonts w:ascii="Arial" w:hAnsi="Arial" w:cs="Arial"/>
          <w:sz w:val="24"/>
          <w:szCs w:val="24"/>
        </w:rPr>
      </w:pPr>
    </w:p>
    <w:p w14:paraId="5280C508" w14:textId="638F5385" w:rsidR="00EF7882" w:rsidRPr="007B06F3"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2017:  § 20 SGB II in der Fassung des Gesetzes zur Ermittlung von Regelbedarfen sowie zur Änderung des Zweiten und des Zwölften Buches Sozialgesetzbuch vom 22. Dezember 2016 (BGBl. I, S. 3159)</w:t>
      </w:r>
      <w:r w:rsidR="00B61D1C" w:rsidRPr="007B06F3">
        <w:rPr>
          <w:rFonts w:ascii="Arial" w:hAnsi="Arial" w:cs="Arial"/>
          <w:sz w:val="24"/>
          <w:szCs w:val="24"/>
        </w:rPr>
        <w:t>;</w:t>
      </w:r>
    </w:p>
    <w:p w14:paraId="72A45D8A" w14:textId="77777777" w:rsidR="00FA2E3C" w:rsidRDefault="00FA2E3C" w:rsidP="00DC4BF9">
      <w:pPr>
        <w:spacing w:after="0" w:line="240" w:lineRule="auto"/>
        <w:ind w:left="567" w:right="567"/>
        <w:rPr>
          <w:rFonts w:ascii="Arial" w:hAnsi="Arial" w:cs="Arial"/>
          <w:sz w:val="24"/>
          <w:szCs w:val="24"/>
        </w:rPr>
      </w:pPr>
    </w:p>
    <w:p w14:paraId="3113A7DD" w14:textId="3F888007" w:rsidR="00EF7882" w:rsidRPr="007B06F3"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2018: § 20 SGB II in der Fassung der Verordnung zur Bestimmung des für die Fortschreibung der Regelbedarfsstufen nach den §§ 28a und 134 des Zwölften Buches Sozialgesetzbuch maßgeblichen Prozentsatzes sowie zur Ergänzung der Anlage zu § 28 des Zwölften Buches Sozialgesetzbuch für das Jahr 2018 (Regelbedarfsstufen-Fortschreibungsverordnung 2018) vom 8. November 2017 (BGBl. I, S. 3767)</w:t>
      </w:r>
      <w:r w:rsidR="00B61D1C" w:rsidRPr="007B06F3">
        <w:rPr>
          <w:rFonts w:ascii="Arial" w:hAnsi="Arial" w:cs="Arial"/>
          <w:sz w:val="24"/>
          <w:szCs w:val="24"/>
        </w:rPr>
        <w:t>;</w:t>
      </w:r>
    </w:p>
    <w:p w14:paraId="31287AB9" w14:textId="77777777" w:rsidR="00FA2E3C" w:rsidRDefault="00FA2E3C" w:rsidP="00DC4BF9">
      <w:pPr>
        <w:spacing w:after="0" w:line="240" w:lineRule="auto"/>
        <w:ind w:left="567" w:right="567"/>
        <w:rPr>
          <w:rFonts w:ascii="Arial" w:hAnsi="Arial" w:cs="Arial"/>
          <w:sz w:val="24"/>
          <w:szCs w:val="24"/>
        </w:rPr>
      </w:pPr>
    </w:p>
    <w:p w14:paraId="5A1B8899" w14:textId="26A55E89" w:rsidR="00EF7882" w:rsidRPr="007B06F3"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2019:  § 20 SGB II in der Fassung der Verordnung zur Bestimmung des für die Fortschreibung der Regelbedarfsstufen nach § 28a des Zwölften Buches Sozialgesetzbuch maßgeblichen Prozentsatzes sowie zur Ergänzung der Anlage zu § 28 des Zwölften Buches Sozialgesetzbuch für das Jahr 2019 (Regelbedarfsstufen-Fortschreibungsverordnung 2019) vom 19. Oktober 2018 (BGBl. I, S. 1766)</w:t>
      </w:r>
      <w:r w:rsidR="00B61D1C" w:rsidRPr="007B06F3">
        <w:rPr>
          <w:rFonts w:ascii="Arial" w:hAnsi="Arial" w:cs="Arial"/>
          <w:sz w:val="24"/>
          <w:szCs w:val="24"/>
        </w:rPr>
        <w:t>;</w:t>
      </w:r>
    </w:p>
    <w:p w14:paraId="7CDA0D29" w14:textId="77777777" w:rsidR="00FA2E3C" w:rsidRDefault="00FA2E3C" w:rsidP="00DC4BF9">
      <w:pPr>
        <w:spacing w:after="0" w:line="240" w:lineRule="auto"/>
        <w:ind w:left="567" w:right="567"/>
        <w:rPr>
          <w:rFonts w:ascii="Arial" w:hAnsi="Arial" w:cs="Arial"/>
          <w:sz w:val="24"/>
          <w:szCs w:val="24"/>
        </w:rPr>
      </w:pPr>
    </w:p>
    <w:p w14:paraId="14018386" w14:textId="78F8D396" w:rsidR="00EF7882" w:rsidRPr="007B06F3"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2020: § 20 SGB II in der Fassung der Verordnung zur Bestimmung des für die Fortschreibung der Regelbedarfsstufen nach § 28a des Zwölften Buches Sozialgesetzbuch maßgeblichen Prozentsatzes</w:t>
      </w:r>
      <w:r w:rsidR="00B61D1C" w:rsidRPr="007B06F3">
        <w:rPr>
          <w:rFonts w:ascii="Arial" w:hAnsi="Arial" w:cs="Arial"/>
          <w:sz w:val="24"/>
          <w:szCs w:val="24"/>
        </w:rPr>
        <w:t xml:space="preserve"> </w:t>
      </w:r>
      <w:r w:rsidRPr="007B06F3">
        <w:rPr>
          <w:rFonts w:ascii="Arial" w:hAnsi="Arial" w:cs="Arial"/>
          <w:sz w:val="24"/>
          <w:szCs w:val="24"/>
        </w:rPr>
        <w:t>sowie zur Ergänzung der Anlage zu § 28 des Zwölften Buches Sozialgesetzbuch für das Jahr 2020</w:t>
      </w:r>
      <w:r w:rsidR="00B61D1C" w:rsidRPr="007B06F3">
        <w:rPr>
          <w:rFonts w:ascii="Arial" w:hAnsi="Arial" w:cs="Arial"/>
          <w:sz w:val="24"/>
          <w:szCs w:val="24"/>
        </w:rPr>
        <w:t xml:space="preserve"> </w:t>
      </w:r>
      <w:r w:rsidRPr="007B06F3">
        <w:rPr>
          <w:rFonts w:ascii="Arial" w:hAnsi="Arial" w:cs="Arial"/>
          <w:sz w:val="24"/>
          <w:szCs w:val="24"/>
        </w:rPr>
        <w:t>(Regelbedarfsstufen-Fortschreibungsverordnung 2020), vom 15. Oktober 2019 (BGBl. I. 1452)</w:t>
      </w:r>
      <w:r w:rsidR="00B61D1C" w:rsidRPr="007B06F3">
        <w:rPr>
          <w:rFonts w:ascii="Arial" w:hAnsi="Arial" w:cs="Arial"/>
          <w:sz w:val="24"/>
          <w:szCs w:val="24"/>
        </w:rPr>
        <w:t>.</w:t>
      </w:r>
    </w:p>
    <w:p w14:paraId="191F6B12" w14:textId="77777777" w:rsidR="00EF7882" w:rsidRPr="007B06F3" w:rsidRDefault="00EF7882" w:rsidP="00DC4BF9">
      <w:pPr>
        <w:spacing w:after="0" w:line="360" w:lineRule="auto"/>
        <w:rPr>
          <w:rFonts w:ascii="Arial" w:hAnsi="Arial" w:cs="Arial"/>
          <w:sz w:val="24"/>
          <w:szCs w:val="24"/>
        </w:rPr>
      </w:pPr>
    </w:p>
    <w:p w14:paraId="0F5227B3" w14:textId="4FD88406" w:rsidR="0099407A" w:rsidRDefault="00A04930" w:rsidP="00DC4BF9">
      <w:pPr>
        <w:spacing w:after="0" w:line="360" w:lineRule="auto"/>
        <w:rPr>
          <w:rFonts w:ascii="Arial" w:hAnsi="Arial" w:cs="Arial"/>
          <w:sz w:val="24"/>
          <w:szCs w:val="24"/>
        </w:rPr>
      </w:pPr>
      <w:r w:rsidRPr="00210AD1">
        <w:rPr>
          <w:rFonts w:ascii="Arial" w:hAnsi="Arial" w:cs="Arial"/>
          <w:b/>
          <w:bCs/>
          <w:sz w:val="24"/>
          <w:szCs w:val="24"/>
        </w:rPr>
        <w:t>4.1.2</w:t>
      </w:r>
      <w:r>
        <w:rPr>
          <w:rFonts w:ascii="Arial" w:hAnsi="Arial" w:cs="Arial"/>
          <w:sz w:val="24"/>
          <w:szCs w:val="24"/>
        </w:rPr>
        <w:t xml:space="preserve"> </w:t>
      </w:r>
      <w:r w:rsidR="00EF7882" w:rsidRPr="007B06F3">
        <w:rPr>
          <w:rFonts w:ascii="Arial" w:hAnsi="Arial" w:cs="Arial"/>
          <w:sz w:val="24"/>
          <w:szCs w:val="24"/>
        </w:rPr>
        <w:t>Das B</w:t>
      </w:r>
      <w:r w:rsidR="00733AFD">
        <w:rPr>
          <w:rFonts w:ascii="Arial" w:hAnsi="Arial" w:cs="Arial"/>
          <w:sz w:val="24"/>
          <w:szCs w:val="24"/>
        </w:rPr>
        <w:t>undesverwaltungsgericht</w:t>
      </w:r>
      <w:r w:rsidR="00EF7882" w:rsidRPr="007B06F3">
        <w:rPr>
          <w:rFonts w:ascii="Arial" w:hAnsi="Arial" w:cs="Arial"/>
          <w:sz w:val="24"/>
          <w:szCs w:val="24"/>
        </w:rPr>
        <w:t xml:space="preserve"> hatte </w:t>
      </w:r>
      <w:r w:rsidR="00D269E6">
        <w:rPr>
          <w:rFonts w:ascii="Arial" w:hAnsi="Arial" w:cs="Arial"/>
          <w:sz w:val="24"/>
          <w:szCs w:val="24"/>
        </w:rPr>
        <w:t>in seinem Beschluss vom 22. September 2017 (</w:t>
      </w:r>
      <w:r w:rsidR="00366EF9">
        <w:rPr>
          <w:rFonts w:ascii="Arial" w:hAnsi="Arial" w:cs="Arial"/>
          <w:sz w:val="24"/>
          <w:szCs w:val="24"/>
        </w:rPr>
        <w:t xml:space="preserve">2 C 56/16) </w:t>
      </w:r>
      <w:r w:rsidR="00EF7882" w:rsidRPr="007B06F3">
        <w:rPr>
          <w:rFonts w:ascii="Arial" w:hAnsi="Arial" w:cs="Arial"/>
          <w:sz w:val="24"/>
          <w:szCs w:val="24"/>
        </w:rPr>
        <w:t xml:space="preserve">die Bruttokaltmiete entsprechend der Rechtsprechung des Bundessozialgerichts nach den Vorgaben des Wohngeldgesetzes bemessen. </w:t>
      </w:r>
      <w:r w:rsidR="00F56D80">
        <w:rPr>
          <w:rFonts w:ascii="Arial" w:hAnsi="Arial" w:cs="Arial"/>
          <w:sz w:val="24"/>
          <w:szCs w:val="24"/>
        </w:rPr>
        <w:t>D</w:t>
      </w:r>
      <w:r w:rsidR="00EF7882" w:rsidRPr="007B06F3">
        <w:rPr>
          <w:rFonts w:ascii="Arial" w:hAnsi="Arial" w:cs="Arial"/>
          <w:sz w:val="24"/>
          <w:szCs w:val="24"/>
        </w:rPr>
        <w:t xml:space="preserve">as </w:t>
      </w:r>
      <w:r w:rsidR="00733AFD">
        <w:rPr>
          <w:rFonts w:ascii="Arial" w:hAnsi="Arial" w:cs="Arial"/>
          <w:sz w:val="24"/>
          <w:szCs w:val="24"/>
        </w:rPr>
        <w:t>Bundesverfassungsgericht (</w:t>
      </w:r>
      <w:r w:rsidR="00EF7882" w:rsidRPr="007B06F3">
        <w:rPr>
          <w:rFonts w:ascii="Arial" w:hAnsi="Arial" w:cs="Arial"/>
          <w:sz w:val="24"/>
          <w:szCs w:val="24"/>
        </w:rPr>
        <w:t>BVerfG</w:t>
      </w:r>
      <w:r w:rsidR="004B7A2E">
        <w:rPr>
          <w:rFonts w:ascii="Arial" w:hAnsi="Arial" w:cs="Arial"/>
          <w:sz w:val="24"/>
          <w:szCs w:val="24"/>
        </w:rPr>
        <w:t>,</w:t>
      </w:r>
      <w:r w:rsidR="00EF7882" w:rsidRPr="007B06F3">
        <w:rPr>
          <w:rFonts w:ascii="Arial" w:hAnsi="Arial" w:cs="Arial"/>
          <w:sz w:val="24"/>
          <w:szCs w:val="24"/>
        </w:rPr>
        <w:t xml:space="preserve"> </w:t>
      </w:r>
      <w:r w:rsidR="00246EC0">
        <w:rPr>
          <w:rFonts w:ascii="Arial" w:hAnsi="Arial" w:cs="Arial"/>
          <w:sz w:val="24"/>
          <w:szCs w:val="24"/>
        </w:rPr>
        <w:t>BVerfGE 155, 1</w:t>
      </w:r>
      <w:r w:rsidR="001A5CB0" w:rsidRPr="007B06F3">
        <w:rPr>
          <w:rFonts w:ascii="Arial" w:hAnsi="Arial" w:cs="Arial"/>
          <w:sz w:val="24"/>
          <w:szCs w:val="24"/>
        </w:rPr>
        <w:t xml:space="preserve"> </w:t>
      </w:r>
      <w:proofErr w:type="spellStart"/>
      <w:r w:rsidR="00EF7882" w:rsidRPr="007B06F3">
        <w:rPr>
          <w:rFonts w:ascii="Arial" w:hAnsi="Arial" w:cs="Arial"/>
          <w:sz w:val="24"/>
          <w:szCs w:val="24"/>
        </w:rPr>
        <w:t>Rn</w:t>
      </w:r>
      <w:proofErr w:type="spellEnd"/>
      <w:r w:rsidR="00EF7882" w:rsidRPr="007B06F3">
        <w:rPr>
          <w:rFonts w:ascii="Arial" w:hAnsi="Arial" w:cs="Arial"/>
          <w:sz w:val="24"/>
          <w:szCs w:val="24"/>
        </w:rPr>
        <w:t xml:space="preserve">. 141) </w:t>
      </w:r>
      <w:r w:rsidR="00F56D80">
        <w:rPr>
          <w:rFonts w:ascii="Arial" w:hAnsi="Arial" w:cs="Arial"/>
          <w:sz w:val="24"/>
          <w:szCs w:val="24"/>
        </w:rPr>
        <w:t xml:space="preserve">hat jedoch </w:t>
      </w:r>
      <w:proofErr w:type="gramStart"/>
      <w:r w:rsidR="00F56D80">
        <w:rPr>
          <w:rFonts w:ascii="Arial" w:hAnsi="Arial" w:cs="Arial"/>
          <w:sz w:val="24"/>
          <w:szCs w:val="24"/>
        </w:rPr>
        <w:t>darüber hinausgehend</w:t>
      </w:r>
      <w:proofErr w:type="gramEnd"/>
      <w:r w:rsidR="00F56D80">
        <w:rPr>
          <w:rFonts w:ascii="Arial" w:hAnsi="Arial" w:cs="Arial"/>
          <w:sz w:val="24"/>
          <w:szCs w:val="24"/>
        </w:rPr>
        <w:t xml:space="preserve"> </w:t>
      </w:r>
      <w:r w:rsidR="00EF7882" w:rsidRPr="007B06F3">
        <w:rPr>
          <w:rFonts w:ascii="Arial" w:hAnsi="Arial" w:cs="Arial"/>
          <w:sz w:val="24"/>
          <w:szCs w:val="24"/>
        </w:rPr>
        <w:t>95</w:t>
      </w:r>
      <w:r w:rsidR="0099407A">
        <w:rPr>
          <w:rFonts w:ascii="Arial" w:hAnsi="Arial" w:cs="Arial"/>
          <w:sz w:val="24"/>
          <w:szCs w:val="24"/>
        </w:rPr>
        <w:t xml:space="preserve"> </w:t>
      </w:r>
      <w:r w:rsidR="00EF7882" w:rsidRPr="007B06F3">
        <w:rPr>
          <w:rFonts w:ascii="Arial" w:hAnsi="Arial" w:cs="Arial"/>
          <w:sz w:val="24"/>
          <w:szCs w:val="24"/>
        </w:rPr>
        <w:t>%-</w:t>
      </w:r>
      <w:proofErr w:type="spellStart"/>
      <w:r w:rsidR="00EF7882" w:rsidRPr="007B06F3">
        <w:rPr>
          <w:rFonts w:ascii="Arial" w:hAnsi="Arial" w:cs="Arial"/>
          <w:sz w:val="24"/>
          <w:szCs w:val="24"/>
        </w:rPr>
        <w:t>Perzentilwerte</w:t>
      </w:r>
      <w:proofErr w:type="spellEnd"/>
      <w:r w:rsidR="00EF7882" w:rsidRPr="007B06F3">
        <w:rPr>
          <w:rFonts w:ascii="Arial" w:hAnsi="Arial" w:cs="Arial"/>
          <w:sz w:val="24"/>
          <w:szCs w:val="24"/>
        </w:rPr>
        <w:t xml:space="preserve"> nach Maßgabe einer Sonderauswertung der Bundesagentur für Arbeit (BA) zugrunde gelegt, die dem B</w:t>
      </w:r>
      <w:r w:rsidR="00733AFD">
        <w:rPr>
          <w:rFonts w:ascii="Arial" w:hAnsi="Arial" w:cs="Arial"/>
          <w:sz w:val="24"/>
          <w:szCs w:val="24"/>
        </w:rPr>
        <w:t>undesverfassungsgericht</w:t>
      </w:r>
      <w:r w:rsidR="00EF7882" w:rsidRPr="007B06F3">
        <w:rPr>
          <w:rFonts w:ascii="Arial" w:hAnsi="Arial" w:cs="Arial"/>
          <w:sz w:val="24"/>
          <w:szCs w:val="24"/>
        </w:rPr>
        <w:t xml:space="preserve"> mit Schreiben vom 13. Februar 2019 übermittelt worden war.</w:t>
      </w:r>
      <w:r w:rsidR="00B8623C">
        <w:rPr>
          <w:rFonts w:ascii="Arial" w:hAnsi="Arial" w:cs="Arial"/>
          <w:sz w:val="24"/>
          <w:szCs w:val="24"/>
        </w:rPr>
        <w:tab/>
      </w:r>
      <w:r w:rsidR="00366EF9">
        <w:rPr>
          <w:rFonts w:ascii="Arial" w:hAnsi="Arial" w:cs="Arial"/>
          <w:sz w:val="24"/>
          <w:szCs w:val="24"/>
        </w:rPr>
        <w:tab/>
      </w:r>
      <w:r w:rsidR="00733AFD">
        <w:rPr>
          <w:rFonts w:ascii="Arial" w:hAnsi="Arial" w:cs="Arial"/>
          <w:sz w:val="24"/>
          <w:szCs w:val="24"/>
        </w:rPr>
        <w:tab/>
      </w:r>
      <w:r w:rsidR="00B8623C">
        <w:rPr>
          <w:rFonts w:ascii="Arial" w:hAnsi="Arial" w:cs="Arial"/>
          <w:sz w:val="24"/>
          <w:szCs w:val="24"/>
        </w:rPr>
        <w:t xml:space="preserve">    </w:t>
      </w:r>
    </w:p>
    <w:p w14:paraId="1F7FFE75" w14:textId="77777777" w:rsidR="0099407A" w:rsidRDefault="0099407A" w:rsidP="00DC4BF9">
      <w:pPr>
        <w:spacing w:after="0" w:line="360" w:lineRule="auto"/>
        <w:rPr>
          <w:rFonts w:ascii="Arial" w:hAnsi="Arial" w:cs="Arial"/>
          <w:b/>
          <w:bCs/>
          <w:sz w:val="24"/>
          <w:szCs w:val="24"/>
        </w:rPr>
      </w:pPr>
    </w:p>
    <w:p w14:paraId="4920E80B" w14:textId="57A2708F" w:rsidR="00733AFD" w:rsidRDefault="00733AFD" w:rsidP="00556B4C">
      <w:pPr>
        <w:spacing w:after="0" w:line="360" w:lineRule="auto"/>
        <w:jc w:val="center"/>
        <w:rPr>
          <w:rFonts w:ascii="Arial" w:hAnsi="Arial" w:cs="Arial"/>
          <w:sz w:val="24"/>
          <w:szCs w:val="24"/>
        </w:rPr>
      </w:pPr>
      <w:r w:rsidRPr="00B8623C">
        <w:rPr>
          <w:rFonts w:ascii="Arial" w:hAnsi="Arial" w:cs="Arial"/>
          <w:b/>
          <w:bCs/>
          <w:sz w:val="24"/>
          <w:szCs w:val="24"/>
        </w:rPr>
        <w:t xml:space="preserve">Anlage </w:t>
      </w:r>
      <w:r w:rsidR="00427C6D">
        <w:rPr>
          <w:rFonts w:ascii="Arial" w:hAnsi="Arial" w:cs="Arial"/>
          <w:b/>
          <w:bCs/>
          <w:sz w:val="24"/>
          <w:szCs w:val="24"/>
        </w:rPr>
        <w:t xml:space="preserve">K </w:t>
      </w:r>
      <w:r w:rsidR="00F303AC">
        <w:rPr>
          <w:rFonts w:ascii="Arial" w:hAnsi="Arial" w:cs="Arial"/>
          <w:b/>
          <w:bCs/>
          <w:sz w:val="24"/>
          <w:szCs w:val="24"/>
        </w:rPr>
        <w:t>5</w:t>
      </w:r>
    </w:p>
    <w:p w14:paraId="678E0A33" w14:textId="77777777" w:rsidR="00733AFD" w:rsidRDefault="00733AFD" w:rsidP="00DC4BF9">
      <w:pPr>
        <w:spacing w:after="0" w:line="360" w:lineRule="auto"/>
        <w:rPr>
          <w:rFonts w:ascii="Arial" w:hAnsi="Arial" w:cs="Arial"/>
          <w:sz w:val="24"/>
          <w:szCs w:val="24"/>
        </w:rPr>
      </w:pPr>
    </w:p>
    <w:p w14:paraId="307F279F" w14:textId="3545098A" w:rsidR="00EF7882" w:rsidRDefault="00EF7882" w:rsidP="00DC4BF9">
      <w:pPr>
        <w:spacing w:after="0" w:line="360" w:lineRule="auto"/>
        <w:rPr>
          <w:rFonts w:ascii="Arial" w:hAnsi="Arial" w:cs="Arial"/>
          <w:sz w:val="24"/>
          <w:szCs w:val="24"/>
        </w:rPr>
      </w:pPr>
      <w:r w:rsidRPr="007B06F3">
        <w:rPr>
          <w:rFonts w:ascii="Arial" w:hAnsi="Arial" w:cs="Arial"/>
          <w:sz w:val="24"/>
          <w:szCs w:val="24"/>
        </w:rPr>
        <w:t>Zur Begründung führt das B</w:t>
      </w:r>
      <w:r w:rsidR="00FA2E3C">
        <w:rPr>
          <w:rFonts w:ascii="Arial" w:hAnsi="Arial" w:cs="Arial"/>
          <w:sz w:val="24"/>
          <w:szCs w:val="24"/>
        </w:rPr>
        <w:t>undesverfassungsgericht</w:t>
      </w:r>
      <w:r w:rsidRPr="007B06F3">
        <w:rPr>
          <w:rFonts w:ascii="Arial" w:hAnsi="Arial" w:cs="Arial"/>
          <w:sz w:val="24"/>
          <w:szCs w:val="24"/>
        </w:rPr>
        <w:t xml:space="preserve"> hierzu aus (</w:t>
      </w:r>
      <w:r w:rsidR="00FA2E3C">
        <w:rPr>
          <w:rFonts w:ascii="Arial" w:hAnsi="Arial" w:cs="Arial"/>
          <w:sz w:val="24"/>
          <w:szCs w:val="24"/>
        </w:rPr>
        <w:t>B</w:t>
      </w:r>
      <w:r w:rsidR="00B8623C">
        <w:rPr>
          <w:rFonts w:ascii="Arial" w:hAnsi="Arial" w:cs="Arial"/>
          <w:sz w:val="24"/>
          <w:szCs w:val="24"/>
        </w:rPr>
        <w:t>V</w:t>
      </w:r>
      <w:r w:rsidR="00FA2E3C">
        <w:rPr>
          <w:rFonts w:ascii="Arial" w:hAnsi="Arial" w:cs="Arial"/>
          <w:sz w:val="24"/>
          <w:szCs w:val="24"/>
        </w:rPr>
        <w:t>erfG</w:t>
      </w:r>
      <w:r w:rsidR="004B7A2E">
        <w:rPr>
          <w:rFonts w:ascii="Arial" w:hAnsi="Arial" w:cs="Arial"/>
          <w:sz w:val="24"/>
          <w:szCs w:val="24"/>
        </w:rPr>
        <w:t>,</w:t>
      </w:r>
      <w:r w:rsidR="00FA2E3C">
        <w:rPr>
          <w:rFonts w:ascii="Arial" w:hAnsi="Arial" w:cs="Arial"/>
          <w:sz w:val="24"/>
          <w:szCs w:val="24"/>
        </w:rPr>
        <w:t xml:space="preserve"> </w:t>
      </w:r>
      <w:r w:rsidR="00246EC0">
        <w:rPr>
          <w:rFonts w:ascii="Arial" w:hAnsi="Arial" w:cs="Arial"/>
          <w:sz w:val="24"/>
          <w:szCs w:val="24"/>
        </w:rPr>
        <w:t>BVerfGE 155, 1</w:t>
      </w:r>
      <w:r w:rsidR="001A5CB0" w:rsidRPr="007B06F3">
        <w:rPr>
          <w:rFonts w:ascii="Arial" w:hAnsi="Arial" w:cs="Arial"/>
          <w:sz w:val="24"/>
          <w:szCs w:val="24"/>
        </w:rPr>
        <w:t xml:space="preserve"> </w:t>
      </w:r>
      <w:proofErr w:type="spellStart"/>
      <w:r w:rsidRPr="007B06F3">
        <w:rPr>
          <w:rFonts w:ascii="Arial" w:hAnsi="Arial" w:cs="Arial"/>
          <w:sz w:val="24"/>
          <w:szCs w:val="24"/>
        </w:rPr>
        <w:t>Rn</w:t>
      </w:r>
      <w:proofErr w:type="spellEnd"/>
      <w:r w:rsidRPr="007B06F3">
        <w:rPr>
          <w:rFonts w:ascii="Arial" w:hAnsi="Arial" w:cs="Arial"/>
          <w:sz w:val="24"/>
          <w:szCs w:val="24"/>
        </w:rPr>
        <w:t>. 59):</w:t>
      </w:r>
    </w:p>
    <w:p w14:paraId="191FDA1A" w14:textId="1177FE16" w:rsidR="00EF7882" w:rsidRDefault="00733AFD" w:rsidP="00DC4BF9">
      <w:pPr>
        <w:spacing w:after="0" w:line="240" w:lineRule="auto"/>
        <w:ind w:left="567" w:right="567"/>
        <w:rPr>
          <w:rFonts w:ascii="Arial" w:hAnsi="Arial" w:cs="Arial"/>
          <w:sz w:val="24"/>
          <w:szCs w:val="24"/>
        </w:rPr>
      </w:pPr>
      <w:r>
        <w:rPr>
          <w:rFonts w:ascii="Arial" w:hAnsi="Arial" w:cs="Arial"/>
          <w:sz w:val="24"/>
          <w:szCs w:val="24"/>
        </w:rPr>
        <w:t>„</w:t>
      </w:r>
      <w:r w:rsidR="00EF7882" w:rsidRPr="007B06F3">
        <w:rPr>
          <w:rFonts w:ascii="Arial" w:hAnsi="Arial" w:cs="Arial"/>
          <w:sz w:val="24"/>
          <w:szCs w:val="24"/>
        </w:rPr>
        <w:t xml:space="preserve">Die Höhe der grundsicherungsrechtlichen Kosten der Unterkunft wird realitätsgerecht erfasst, wenn die von der Bundesagentur für Arbeit länderspezifisch erhobenen und in ihrer Auskunft übermittelten Daten über die tatsächlich anerkannten Bedarfe (95 %-Perzentil) zugrunde gelegt </w:t>
      </w:r>
      <w:r w:rsidR="00EF7882" w:rsidRPr="007B06F3">
        <w:rPr>
          <w:rFonts w:ascii="Arial" w:hAnsi="Arial" w:cs="Arial"/>
          <w:sz w:val="24"/>
          <w:szCs w:val="24"/>
        </w:rPr>
        <w:lastRenderedPageBreak/>
        <w:t>werden. Hierbei handelt es sich um den Betrag, mit dem im jeweiligen Jahr bei rund 95 % der Partner-Bedarfsgemeinschaften mit zwei Kindern der anerkannte monatliche Bedarf für laufende Kosten der Unterkunft abgedeckt worden ist. Der Anteil der Haushalte, bei denen ein noch höherer monatlicher Bedarf für die laufenden Kosten der Unterkunft anerkannt worden ist, liegt bei unter 5 %. Auf diese Weise werden die tatsächlich als angemessen anerkannten Kosten der Unterkunft erfasst, während zugleich die statistischen Ausreißer, die auf besonderen Ausnahmefällen beruhen mögen, außer Betracht bleiben. Damit wird sichergestellt, dass die auf dieser Basis ermittelte Mindestbesoldung unabhängig vom Wohnort des Beamten ausreicht, um eine angemessene Wohnung bezahlen zu können.</w:t>
      </w:r>
      <w:r>
        <w:rPr>
          <w:rFonts w:ascii="Arial" w:hAnsi="Arial" w:cs="Arial"/>
          <w:sz w:val="24"/>
          <w:szCs w:val="24"/>
        </w:rPr>
        <w:t>“</w:t>
      </w:r>
    </w:p>
    <w:p w14:paraId="2D9ECC98" w14:textId="77777777" w:rsidR="00733AFD" w:rsidRPr="007B06F3" w:rsidRDefault="00733AFD" w:rsidP="00DC4BF9">
      <w:pPr>
        <w:spacing w:after="0" w:line="360" w:lineRule="auto"/>
        <w:rPr>
          <w:rFonts w:ascii="Arial" w:hAnsi="Arial" w:cs="Arial"/>
          <w:sz w:val="24"/>
          <w:szCs w:val="24"/>
        </w:rPr>
      </w:pPr>
    </w:p>
    <w:p w14:paraId="75FEDB07" w14:textId="3A0B385D" w:rsidR="00EF7882" w:rsidRDefault="00EF7882" w:rsidP="00DC4BF9">
      <w:pPr>
        <w:spacing w:after="0" w:line="360" w:lineRule="auto"/>
        <w:rPr>
          <w:rFonts w:ascii="Arial" w:hAnsi="Arial" w:cs="Arial"/>
          <w:sz w:val="24"/>
          <w:szCs w:val="24"/>
        </w:rPr>
      </w:pPr>
      <w:r w:rsidRPr="007B06F3">
        <w:rPr>
          <w:rFonts w:ascii="Arial" w:hAnsi="Arial" w:cs="Arial"/>
          <w:sz w:val="24"/>
          <w:szCs w:val="24"/>
        </w:rPr>
        <w:t>Die 95</w:t>
      </w:r>
      <w:r w:rsidR="0099407A">
        <w:rPr>
          <w:rFonts w:ascii="Arial" w:hAnsi="Arial" w:cs="Arial"/>
          <w:sz w:val="24"/>
          <w:szCs w:val="24"/>
        </w:rPr>
        <w:t xml:space="preserve"> </w:t>
      </w:r>
      <w:r w:rsidRPr="007B06F3">
        <w:rPr>
          <w:rFonts w:ascii="Arial" w:hAnsi="Arial" w:cs="Arial"/>
          <w:sz w:val="24"/>
          <w:szCs w:val="24"/>
        </w:rPr>
        <w:t>%-</w:t>
      </w:r>
      <w:proofErr w:type="spellStart"/>
      <w:r w:rsidRPr="007B06F3">
        <w:rPr>
          <w:rFonts w:ascii="Arial" w:hAnsi="Arial" w:cs="Arial"/>
          <w:sz w:val="24"/>
          <w:szCs w:val="24"/>
        </w:rPr>
        <w:t>Perzentilwerte</w:t>
      </w:r>
      <w:proofErr w:type="spellEnd"/>
      <w:r w:rsidRPr="007B06F3">
        <w:rPr>
          <w:rFonts w:ascii="Arial" w:hAnsi="Arial" w:cs="Arial"/>
          <w:sz w:val="24"/>
          <w:szCs w:val="24"/>
        </w:rPr>
        <w:t xml:space="preserve"> übersteigen zum einen die </w:t>
      </w:r>
      <w:r w:rsidR="00F56D80">
        <w:rPr>
          <w:rFonts w:ascii="Arial" w:hAnsi="Arial" w:cs="Arial"/>
          <w:sz w:val="24"/>
          <w:szCs w:val="24"/>
        </w:rPr>
        <w:t xml:space="preserve">im Land Berlin </w:t>
      </w:r>
      <w:r w:rsidRPr="007B06F3">
        <w:rPr>
          <w:rFonts w:ascii="Arial" w:hAnsi="Arial" w:cs="Arial"/>
          <w:sz w:val="24"/>
          <w:szCs w:val="24"/>
        </w:rPr>
        <w:t xml:space="preserve">nach § 22 Abs. 1 Satz 1 SGB II als angemessen anerkannten </w:t>
      </w:r>
      <w:r w:rsidR="00F56D80">
        <w:rPr>
          <w:rFonts w:ascii="Arial" w:hAnsi="Arial" w:cs="Arial"/>
          <w:sz w:val="24"/>
          <w:szCs w:val="24"/>
        </w:rPr>
        <w:t>Unterkunftsbedarfe</w:t>
      </w:r>
      <w:r w:rsidRPr="007B06F3">
        <w:rPr>
          <w:rFonts w:ascii="Arial" w:hAnsi="Arial" w:cs="Arial"/>
          <w:sz w:val="24"/>
          <w:szCs w:val="24"/>
        </w:rPr>
        <w:t xml:space="preserve">. Hintergrund ist, dass Leistungsberechtigte nach dem SGB II nach dem Eintritt in den Leistungsbezug zunächst Anspruch auf Übernahme der tatsächlichen (d.h. vollen) Unterkunftskosten haben. Erst nach Durchführung eines Kostensenkungsverfahrens (§ 22 Abs. 1 Satz 3 SGB II) werden vom Jobcenter in der Regel nach Ablauf von in der Regel 6 Monaten nur noch die als angemessen angesehenen Kosten übernommen, jedoch nur, wenn und soweit es den Leistungsberechtigten möglich und zumutbar war, die Unterkunftskosten durch einen Umzug oder durch Untervermietung zu senken. </w:t>
      </w:r>
    </w:p>
    <w:p w14:paraId="026FEF6C" w14:textId="77777777" w:rsidR="00FA2E3C" w:rsidRPr="007B06F3" w:rsidRDefault="00FA2E3C" w:rsidP="00DC4BF9">
      <w:pPr>
        <w:spacing w:after="0" w:line="360" w:lineRule="auto"/>
        <w:rPr>
          <w:rFonts w:ascii="Arial" w:hAnsi="Arial" w:cs="Arial"/>
          <w:sz w:val="24"/>
          <w:szCs w:val="24"/>
        </w:rPr>
      </w:pPr>
    </w:p>
    <w:p w14:paraId="4D25959A" w14:textId="19FD7DE5" w:rsidR="00EF7882" w:rsidRDefault="00EF7882" w:rsidP="00DC4BF9">
      <w:pPr>
        <w:spacing w:after="0" w:line="360" w:lineRule="auto"/>
        <w:rPr>
          <w:rFonts w:ascii="Arial" w:hAnsi="Arial" w:cs="Arial"/>
          <w:sz w:val="24"/>
          <w:szCs w:val="24"/>
        </w:rPr>
      </w:pPr>
      <w:r w:rsidRPr="007B06F3">
        <w:rPr>
          <w:rFonts w:ascii="Arial" w:hAnsi="Arial" w:cs="Arial"/>
          <w:sz w:val="24"/>
          <w:szCs w:val="24"/>
        </w:rPr>
        <w:t>Die 95%-</w:t>
      </w:r>
      <w:proofErr w:type="spellStart"/>
      <w:r w:rsidRPr="007B06F3">
        <w:rPr>
          <w:rFonts w:ascii="Arial" w:hAnsi="Arial" w:cs="Arial"/>
          <w:sz w:val="24"/>
          <w:szCs w:val="24"/>
        </w:rPr>
        <w:t>Perzentilwerte</w:t>
      </w:r>
      <w:proofErr w:type="spellEnd"/>
      <w:r w:rsidRPr="007B06F3">
        <w:rPr>
          <w:rFonts w:ascii="Arial" w:hAnsi="Arial" w:cs="Arial"/>
          <w:sz w:val="24"/>
          <w:szCs w:val="24"/>
        </w:rPr>
        <w:t xml:space="preserve"> ausweislich der BA-Auswertung (</w:t>
      </w:r>
      <w:r w:rsidR="005E3FD9">
        <w:rPr>
          <w:rFonts w:ascii="Arial" w:hAnsi="Arial" w:cs="Arial"/>
          <w:sz w:val="24"/>
          <w:szCs w:val="24"/>
        </w:rPr>
        <w:t>v</w:t>
      </w:r>
      <w:r w:rsidRPr="007B06F3">
        <w:rPr>
          <w:rFonts w:ascii="Arial" w:hAnsi="Arial" w:cs="Arial"/>
          <w:sz w:val="24"/>
          <w:szCs w:val="24"/>
        </w:rPr>
        <w:t xml:space="preserve">gl. Anlage </w:t>
      </w:r>
      <w:r w:rsidR="00373A46">
        <w:rPr>
          <w:rFonts w:ascii="Arial" w:hAnsi="Arial" w:cs="Arial"/>
          <w:sz w:val="24"/>
          <w:szCs w:val="24"/>
        </w:rPr>
        <w:t xml:space="preserve">K </w:t>
      </w:r>
      <w:r w:rsidR="005E3FD9">
        <w:rPr>
          <w:rFonts w:ascii="Arial" w:hAnsi="Arial" w:cs="Arial"/>
          <w:sz w:val="24"/>
          <w:szCs w:val="24"/>
        </w:rPr>
        <w:t xml:space="preserve">4, </w:t>
      </w:r>
      <w:r w:rsidRPr="007B06F3">
        <w:rPr>
          <w:rFonts w:ascii="Arial" w:hAnsi="Arial" w:cs="Arial"/>
          <w:sz w:val="24"/>
          <w:szCs w:val="24"/>
        </w:rPr>
        <w:t>Antwort der BA zu Frage 2, Seite 8) übersteigen zum andere</w:t>
      </w:r>
      <w:r w:rsidR="00830704">
        <w:rPr>
          <w:rFonts w:ascii="Arial" w:hAnsi="Arial" w:cs="Arial"/>
          <w:sz w:val="24"/>
          <w:szCs w:val="24"/>
        </w:rPr>
        <w:t>n</w:t>
      </w:r>
      <w:r w:rsidRPr="007B06F3">
        <w:rPr>
          <w:rFonts w:ascii="Arial" w:hAnsi="Arial" w:cs="Arial"/>
          <w:sz w:val="24"/>
          <w:szCs w:val="24"/>
        </w:rPr>
        <w:t xml:space="preserve"> die gezahlten Durchschnittswerte. Hintergrund dürfte für letzteres sein, dass das B</w:t>
      </w:r>
      <w:r w:rsidR="00FA2E3C">
        <w:rPr>
          <w:rFonts w:ascii="Arial" w:hAnsi="Arial" w:cs="Arial"/>
          <w:sz w:val="24"/>
          <w:szCs w:val="24"/>
        </w:rPr>
        <w:t>undesverfassungsgericht</w:t>
      </w:r>
      <w:r w:rsidR="00830704">
        <w:rPr>
          <w:rFonts w:ascii="Arial" w:hAnsi="Arial" w:cs="Arial"/>
          <w:sz w:val="24"/>
          <w:szCs w:val="24"/>
        </w:rPr>
        <w:t xml:space="preserve"> sich</w:t>
      </w:r>
      <w:r w:rsidRPr="007B06F3">
        <w:rPr>
          <w:rFonts w:ascii="Arial" w:hAnsi="Arial" w:cs="Arial"/>
          <w:sz w:val="24"/>
          <w:szCs w:val="24"/>
        </w:rPr>
        <w:t xml:space="preserve"> in Kenntnis der durchschnittlichen Bedarfe bewusst dafür entschied, sicherzustellen, dass </w:t>
      </w:r>
      <w:r w:rsidR="007435F0">
        <w:rPr>
          <w:rFonts w:ascii="Arial" w:hAnsi="Arial" w:cs="Arial"/>
          <w:sz w:val="24"/>
          <w:szCs w:val="24"/>
        </w:rPr>
        <w:t xml:space="preserve">die </w:t>
      </w:r>
      <w:r w:rsidRPr="007B06F3">
        <w:rPr>
          <w:rFonts w:ascii="Arial" w:hAnsi="Arial" w:cs="Arial"/>
          <w:sz w:val="24"/>
          <w:szCs w:val="24"/>
        </w:rPr>
        <w:t>Mindestbesoldung unabhängig vom Wohnort des Beamten ausreicht, um eine angemessene Wohnung bezahlen zu können (</w:t>
      </w:r>
      <w:r w:rsidR="00733AFD">
        <w:rPr>
          <w:rFonts w:ascii="Arial" w:hAnsi="Arial" w:cs="Arial"/>
          <w:sz w:val="24"/>
          <w:szCs w:val="24"/>
        </w:rPr>
        <w:t xml:space="preserve">vgl. </w:t>
      </w:r>
      <w:r w:rsidR="00FA2E3C">
        <w:rPr>
          <w:rFonts w:ascii="Arial" w:hAnsi="Arial" w:cs="Arial"/>
          <w:sz w:val="24"/>
          <w:szCs w:val="24"/>
        </w:rPr>
        <w:t>BVerfG</w:t>
      </w:r>
      <w:r w:rsidR="004B7A2E">
        <w:rPr>
          <w:rFonts w:ascii="Arial" w:hAnsi="Arial" w:cs="Arial"/>
          <w:sz w:val="24"/>
          <w:szCs w:val="24"/>
        </w:rPr>
        <w:t>,</w:t>
      </w:r>
      <w:r w:rsidR="00FA2E3C">
        <w:rPr>
          <w:rFonts w:ascii="Arial" w:hAnsi="Arial" w:cs="Arial"/>
          <w:sz w:val="24"/>
          <w:szCs w:val="24"/>
        </w:rPr>
        <w:t xml:space="preserve"> </w:t>
      </w:r>
      <w:r w:rsidR="00246EC0">
        <w:rPr>
          <w:rFonts w:ascii="Arial" w:hAnsi="Arial" w:cs="Arial"/>
          <w:sz w:val="24"/>
          <w:szCs w:val="24"/>
        </w:rPr>
        <w:t>BVerfGE 155, 1</w:t>
      </w:r>
      <w:r w:rsidR="001A5CB0" w:rsidRPr="007B06F3">
        <w:rPr>
          <w:rFonts w:ascii="Arial" w:hAnsi="Arial" w:cs="Arial"/>
          <w:sz w:val="24"/>
          <w:szCs w:val="24"/>
        </w:rPr>
        <w:t xml:space="preserve"> </w:t>
      </w:r>
      <w:proofErr w:type="spellStart"/>
      <w:r w:rsidRPr="007B06F3">
        <w:rPr>
          <w:rFonts w:ascii="Arial" w:hAnsi="Arial" w:cs="Arial"/>
          <w:sz w:val="24"/>
          <w:szCs w:val="24"/>
        </w:rPr>
        <w:t>R</w:t>
      </w:r>
      <w:r w:rsidR="001A5CB0" w:rsidRPr="007B06F3">
        <w:rPr>
          <w:rFonts w:ascii="Arial" w:hAnsi="Arial" w:cs="Arial"/>
          <w:sz w:val="24"/>
          <w:szCs w:val="24"/>
        </w:rPr>
        <w:t>n</w:t>
      </w:r>
      <w:proofErr w:type="spellEnd"/>
      <w:r w:rsidR="001F3F57">
        <w:rPr>
          <w:rFonts w:ascii="Arial" w:hAnsi="Arial" w:cs="Arial"/>
          <w:sz w:val="24"/>
          <w:szCs w:val="24"/>
        </w:rPr>
        <w:t>. </w:t>
      </w:r>
      <w:r w:rsidRPr="007B06F3">
        <w:rPr>
          <w:rFonts w:ascii="Arial" w:hAnsi="Arial" w:cs="Arial"/>
          <w:sz w:val="24"/>
          <w:szCs w:val="24"/>
        </w:rPr>
        <w:t xml:space="preserve">59 </w:t>
      </w:r>
      <w:proofErr w:type="spellStart"/>
      <w:r w:rsidRPr="007B06F3">
        <w:rPr>
          <w:rFonts w:ascii="Arial" w:hAnsi="Arial" w:cs="Arial"/>
          <w:sz w:val="24"/>
          <w:szCs w:val="24"/>
        </w:rPr>
        <w:t>a</w:t>
      </w:r>
      <w:r w:rsidR="0099407A">
        <w:rPr>
          <w:rFonts w:ascii="Arial" w:hAnsi="Arial" w:cs="Arial"/>
          <w:sz w:val="24"/>
          <w:szCs w:val="24"/>
        </w:rPr>
        <w:t>.</w:t>
      </w:r>
      <w:r w:rsidRPr="007B06F3">
        <w:rPr>
          <w:rFonts w:ascii="Arial" w:hAnsi="Arial" w:cs="Arial"/>
          <w:sz w:val="24"/>
          <w:szCs w:val="24"/>
        </w:rPr>
        <w:t>E</w:t>
      </w:r>
      <w:proofErr w:type="spellEnd"/>
      <w:r w:rsidR="0099407A">
        <w:rPr>
          <w:rFonts w:ascii="Arial" w:hAnsi="Arial" w:cs="Arial"/>
          <w:sz w:val="24"/>
          <w:szCs w:val="24"/>
        </w:rPr>
        <w:t>.</w:t>
      </w:r>
      <w:r w:rsidRPr="007B06F3">
        <w:rPr>
          <w:rFonts w:ascii="Arial" w:hAnsi="Arial" w:cs="Arial"/>
          <w:sz w:val="24"/>
          <w:szCs w:val="24"/>
        </w:rPr>
        <w:t>).</w:t>
      </w:r>
    </w:p>
    <w:p w14:paraId="5299176D" w14:textId="77777777" w:rsidR="008A630C" w:rsidRPr="007B06F3" w:rsidRDefault="008A630C" w:rsidP="00DC4BF9">
      <w:pPr>
        <w:spacing w:after="0" w:line="360" w:lineRule="auto"/>
        <w:rPr>
          <w:rFonts w:ascii="Arial" w:hAnsi="Arial" w:cs="Arial"/>
          <w:sz w:val="24"/>
          <w:szCs w:val="24"/>
        </w:rPr>
      </w:pPr>
    </w:p>
    <w:p w14:paraId="35E90ABD" w14:textId="36B50BED" w:rsidR="00EF7882" w:rsidRDefault="00EF7882" w:rsidP="00DC4BF9">
      <w:pPr>
        <w:spacing w:after="0" w:line="360" w:lineRule="auto"/>
        <w:rPr>
          <w:rFonts w:ascii="Arial" w:hAnsi="Arial" w:cs="Arial"/>
          <w:sz w:val="24"/>
          <w:szCs w:val="24"/>
        </w:rPr>
      </w:pPr>
      <w:r w:rsidRPr="007B06F3">
        <w:rPr>
          <w:rFonts w:ascii="Arial" w:hAnsi="Arial" w:cs="Arial"/>
          <w:sz w:val="24"/>
          <w:szCs w:val="24"/>
        </w:rPr>
        <w:t xml:space="preserve">Die vom </w:t>
      </w:r>
      <w:r w:rsidR="00FA2E3C">
        <w:rPr>
          <w:rFonts w:ascii="Arial" w:hAnsi="Arial" w:cs="Arial"/>
          <w:sz w:val="24"/>
          <w:szCs w:val="24"/>
        </w:rPr>
        <w:t>Bundesverfassungsgericht</w:t>
      </w:r>
      <w:r w:rsidRPr="007B06F3">
        <w:rPr>
          <w:rFonts w:ascii="Arial" w:hAnsi="Arial" w:cs="Arial"/>
          <w:sz w:val="24"/>
          <w:szCs w:val="24"/>
        </w:rPr>
        <w:t xml:space="preserve"> zugrunde gelegten Werte </w:t>
      </w:r>
      <w:r w:rsidR="001A5CB0" w:rsidRPr="007B06F3">
        <w:rPr>
          <w:rFonts w:ascii="Arial" w:hAnsi="Arial" w:cs="Arial"/>
          <w:sz w:val="24"/>
          <w:szCs w:val="24"/>
        </w:rPr>
        <w:t>(</w:t>
      </w:r>
      <w:r w:rsidR="00FA2E3C">
        <w:rPr>
          <w:rFonts w:ascii="Arial" w:hAnsi="Arial" w:cs="Arial"/>
          <w:sz w:val="24"/>
          <w:szCs w:val="24"/>
        </w:rPr>
        <w:t>BVerfG</w:t>
      </w:r>
      <w:r w:rsidR="004B7A2E">
        <w:rPr>
          <w:rFonts w:ascii="Arial" w:hAnsi="Arial" w:cs="Arial"/>
          <w:sz w:val="24"/>
          <w:szCs w:val="24"/>
        </w:rPr>
        <w:t>,</w:t>
      </w:r>
      <w:r w:rsidR="00FA2E3C">
        <w:rPr>
          <w:rFonts w:ascii="Arial" w:hAnsi="Arial" w:cs="Arial"/>
          <w:sz w:val="24"/>
          <w:szCs w:val="24"/>
        </w:rPr>
        <w:t xml:space="preserve"> </w:t>
      </w:r>
      <w:r w:rsidR="00246EC0">
        <w:rPr>
          <w:rFonts w:ascii="Arial" w:hAnsi="Arial" w:cs="Arial"/>
          <w:sz w:val="24"/>
          <w:szCs w:val="24"/>
        </w:rPr>
        <w:t>BVerfGE 155, 1</w:t>
      </w:r>
      <w:r w:rsidR="001A5CB0" w:rsidRPr="007B06F3">
        <w:rPr>
          <w:rFonts w:ascii="Arial" w:hAnsi="Arial" w:cs="Arial"/>
          <w:sz w:val="24"/>
          <w:szCs w:val="24"/>
        </w:rPr>
        <w:t xml:space="preserve"> </w:t>
      </w:r>
      <w:proofErr w:type="spellStart"/>
      <w:r w:rsidRPr="007B06F3">
        <w:rPr>
          <w:rFonts w:ascii="Arial" w:hAnsi="Arial" w:cs="Arial"/>
          <w:sz w:val="24"/>
          <w:szCs w:val="24"/>
        </w:rPr>
        <w:t>R</w:t>
      </w:r>
      <w:r w:rsidR="001A5CB0" w:rsidRPr="007B06F3">
        <w:rPr>
          <w:rFonts w:ascii="Arial" w:hAnsi="Arial" w:cs="Arial"/>
          <w:sz w:val="24"/>
          <w:szCs w:val="24"/>
        </w:rPr>
        <w:t>n</w:t>
      </w:r>
      <w:proofErr w:type="spellEnd"/>
      <w:r w:rsidR="0099407A">
        <w:rPr>
          <w:rFonts w:ascii="Arial" w:hAnsi="Arial" w:cs="Arial"/>
          <w:sz w:val="24"/>
          <w:szCs w:val="24"/>
        </w:rPr>
        <w:t>.</w:t>
      </w:r>
      <w:r w:rsidRPr="007B06F3">
        <w:rPr>
          <w:rFonts w:ascii="Arial" w:hAnsi="Arial" w:cs="Arial"/>
          <w:sz w:val="24"/>
          <w:szCs w:val="24"/>
        </w:rPr>
        <w:t xml:space="preserve"> 145 und 146</w:t>
      </w:r>
      <w:r w:rsidR="001A5CB0" w:rsidRPr="007B06F3">
        <w:rPr>
          <w:rFonts w:ascii="Arial" w:hAnsi="Arial" w:cs="Arial"/>
          <w:sz w:val="24"/>
          <w:szCs w:val="24"/>
        </w:rPr>
        <w:t>)</w:t>
      </w:r>
      <w:r w:rsidRPr="007B06F3">
        <w:rPr>
          <w:rFonts w:ascii="Arial" w:hAnsi="Arial" w:cs="Arial"/>
          <w:sz w:val="24"/>
          <w:szCs w:val="24"/>
        </w:rPr>
        <w:t xml:space="preserve"> lassen sich wie folgt nachvollziehen:</w:t>
      </w:r>
    </w:p>
    <w:p w14:paraId="565DB423" w14:textId="77777777" w:rsidR="008A630C" w:rsidRPr="007B06F3" w:rsidRDefault="008A630C" w:rsidP="00DC4BF9">
      <w:pPr>
        <w:spacing w:after="0" w:line="240" w:lineRule="auto"/>
        <w:rPr>
          <w:rFonts w:ascii="Arial" w:hAnsi="Arial" w:cs="Arial"/>
          <w:sz w:val="24"/>
          <w:szCs w:val="24"/>
        </w:rPr>
      </w:pPr>
    </w:p>
    <w:p w14:paraId="484DCDAD" w14:textId="25FD53E6" w:rsidR="00EF7882"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Die in den Tabellen z.B. für 2015 abgebildeten Wohnkosten in Höhe von 1.116,46 EUR setzen sich zusammen aus Unterkunftskosten von 11.400</w:t>
      </w:r>
      <w:r w:rsidR="00373A46">
        <w:rPr>
          <w:rFonts w:ascii="Arial" w:hAnsi="Arial" w:cs="Arial"/>
          <w:sz w:val="24"/>
          <w:szCs w:val="24"/>
        </w:rPr>
        <w:t xml:space="preserve"> </w:t>
      </w:r>
      <w:r w:rsidRPr="007B06F3">
        <w:rPr>
          <w:rFonts w:ascii="Arial" w:hAnsi="Arial" w:cs="Arial"/>
          <w:sz w:val="24"/>
          <w:szCs w:val="24"/>
        </w:rPr>
        <w:t>EUR/Jahr (=</w:t>
      </w:r>
      <w:r w:rsidR="0099407A">
        <w:rPr>
          <w:rFonts w:ascii="Arial" w:hAnsi="Arial" w:cs="Arial"/>
          <w:sz w:val="24"/>
          <w:szCs w:val="24"/>
        </w:rPr>
        <w:t xml:space="preserve"> </w:t>
      </w:r>
      <w:r w:rsidRPr="007B06F3">
        <w:rPr>
          <w:rFonts w:ascii="Arial" w:hAnsi="Arial" w:cs="Arial"/>
          <w:sz w:val="24"/>
          <w:szCs w:val="24"/>
        </w:rPr>
        <w:t>Bruttokaltmiete, 95</w:t>
      </w:r>
      <w:r w:rsidR="0099407A">
        <w:rPr>
          <w:rFonts w:ascii="Arial" w:hAnsi="Arial" w:cs="Arial"/>
          <w:sz w:val="24"/>
          <w:szCs w:val="24"/>
        </w:rPr>
        <w:t xml:space="preserve"> </w:t>
      </w:r>
      <w:r w:rsidRPr="007B06F3">
        <w:rPr>
          <w:rFonts w:ascii="Arial" w:hAnsi="Arial" w:cs="Arial"/>
          <w:sz w:val="24"/>
          <w:szCs w:val="24"/>
        </w:rPr>
        <w:t xml:space="preserve">%-Perzentil) und Heizkosten von 1.997,50 EUR/Jahr. </w:t>
      </w:r>
    </w:p>
    <w:p w14:paraId="6D10DED8" w14:textId="77777777" w:rsidR="008A630C" w:rsidRPr="007B06F3" w:rsidRDefault="008A630C" w:rsidP="00DC4BF9">
      <w:pPr>
        <w:spacing w:after="0" w:line="240" w:lineRule="auto"/>
        <w:ind w:left="567" w:right="567"/>
        <w:rPr>
          <w:rFonts w:ascii="Arial" w:hAnsi="Arial" w:cs="Arial"/>
          <w:sz w:val="24"/>
          <w:szCs w:val="24"/>
        </w:rPr>
      </w:pPr>
    </w:p>
    <w:p w14:paraId="6BD83798" w14:textId="7DFE41C6" w:rsidR="00EF7882"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 xml:space="preserve">Die Unterkunftskosten für 2015 bemessen sich nach </w:t>
      </w:r>
      <w:proofErr w:type="spellStart"/>
      <w:r w:rsidR="001F3F57" w:rsidRPr="007B06F3">
        <w:rPr>
          <w:rFonts w:ascii="Arial" w:hAnsi="Arial" w:cs="Arial"/>
          <w:sz w:val="24"/>
          <w:szCs w:val="24"/>
        </w:rPr>
        <w:t>R</w:t>
      </w:r>
      <w:r w:rsidR="001F3F57">
        <w:rPr>
          <w:rFonts w:ascii="Arial" w:hAnsi="Arial" w:cs="Arial"/>
          <w:sz w:val="24"/>
          <w:szCs w:val="24"/>
        </w:rPr>
        <w:t>n</w:t>
      </w:r>
      <w:proofErr w:type="spellEnd"/>
      <w:r w:rsidR="001F3F57">
        <w:rPr>
          <w:rFonts w:ascii="Arial" w:hAnsi="Arial" w:cs="Arial"/>
          <w:sz w:val="24"/>
          <w:szCs w:val="24"/>
        </w:rPr>
        <w:t>.</w:t>
      </w:r>
      <w:r w:rsidR="001F3F57" w:rsidRPr="007B06F3">
        <w:rPr>
          <w:rFonts w:ascii="Arial" w:hAnsi="Arial" w:cs="Arial"/>
          <w:sz w:val="24"/>
          <w:szCs w:val="24"/>
        </w:rPr>
        <w:t xml:space="preserve"> </w:t>
      </w:r>
      <w:r w:rsidRPr="007B06F3">
        <w:rPr>
          <w:rFonts w:ascii="Arial" w:hAnsi="Arial" w:cs="Arial"/>
          <w:sz w:val="24"/>
          <w:szCs w:val="24"/>
        </w:rPr>
        <w:t xml:space="preserve">59 aus der Statistik der BA. Nach Antwort der BA zu Frage 3 betragen die Unterkunftskosten 700 EUR (vgl. Anlage </w:t>
      </w:r>
      <w:r w:rsidR="005E3FD9">
        <w:rPr>
          <w:rFonts w:ascii="Arial" w:hAnsi="Arial" w:cs="Arial"/>
          <w:sz w:val="24"/>
          <w:szCs w:val="24"/>
        </w:rPr>
        <w:t xml:space="preserve">4, </w:t>
      </w:r>
      <w:r w:rsidRPr="007B06F3">
        <w:rPr>
          <w:rFonts w:ascii="Arial" w:hAnsi="Arial" w:cs="Arial"/>
          <w:sz w:val="24"/>
          <w:szCs w:val="24"/>
        </w:rPr>
        <w:t>S. 11, Zeile „11</w:t>
      </w:r>
      <w:r w:rsidR="007435F0">
        <w:rPr>
          <w:rFonts w:ascii="Arial" w:hAnsi="Arial" w:cs="Arial"/>
          <w:sz w:val="24"/>
          <w:szCs w:val="24"/>
        </w:rPr>
        <w:t xml:space="preserve"> </w:t>
      </w:r>
      <w:r w:rsidRPr="007B06F3">
        <w:rPr>
          <w:rFonts w:ascii="Arial" w:hAnsi="Arial" w:cs="Arial"/>
          <w:sz w:val="24"/>
          <w:szCs w:val="24"/>
        </w:rPr>
        <w:t xml:space="preserve">Berlin“, Zwischenzeile 3 </w:t>
      </w:r>
      <w:r w:rsidRPr="007B06F3">
        <w:rPr>
          <w:rFonts w:ascii="Arial" w:hAnsi="Arial" w:cs="Arial"/>
          <w:sz w:val="24"/>
          <w:szCs w:val="24"/>
        </w:rPr>
        <w:lastRenderedPageBreak/>
        <w:t>„95</w:t>
      </w:r>
      <w:r w:rsidR="0099407A">
        <w:rPr>
          <w:rFonts w:ascii="Arial" w:hAnsi="Arial" w:cs="Arial"/>
          <w:sz w:val="24"/>
          <w:szCs w:val="24"/>
        </w:rPr>
        <w:t xml:space="preserve"> </w:t>
      </w:r>
      <w:r w:rsidRPr="007B06F3">
        <w:rPr>
          <w:rFonts w:ascii="Arial" w:hAnsi="Arial" w:cs="Arial"/>
          <w:sz w:val="24"/>
          <w:szCs w:val="24"/>
        </w:rPr>
        <w:t xml:space="preserve">%-Perzentil: laufende Unterkunftskosten“ sowie Spalte 8) und die Betriebskosten 250 EUR (vgl. Anlage </w:t>
      </w:r>
      <w:r w:rsidR="005E3FD9">
        <w:rPr>
          <w:rFonts w:ascii="Arial" w:hAnsi="Arial" w:cs="Arial"/>
          <w:sz w:val="24"/>
          <w:szCs w:val="24"/>
        </w:rPr>
        <w:t xml:space="preserve">4, </w:t>
      </w:r>
      <w:r w:rsidRPr="007B06F3">
        <w:rPr>
          <w:rFonts w:ascii="Arial" w:hAnsi="Arial" w:cs="Arial"/>
          <w:sz w:val="24"/>
          <w:szCs w:val="24"/>
        </w:rPr>
        <w:t>S. 11, Zeile „11</w:t>
      </w:r>
      <w:r w:rsidR="00733AFD">
        <w:rPr>
          <w:rFonts w:ascii="Arial" w:hAnsi="Arial" w:cs="Arial"/>
          <w:sz w:val="24"/>
          <w:szCs w:val="24"/>
        </w:rPr>
        <w:t xml:space="preserve"> </w:t>
      </w:r>
      <w:r w:rsidRPr="007B06F3">
        <w:rPr>
          <w:rFonts w:ascii="Arial" w:hAnsi="Arial" w:cs="Arial"/>
          <w:sz w:val="24"/>
          <w:szCs w:val="24"/>
        </w:rPr>
        <w:t>Berlin“, Zwischenzeile 5 „95</w:t>
      </w:r>
      <w:r w:rsidR="0099407A">
        <w:rPr>
          <w:rFonts w:ascii="Arial" w:hAnsi="Arial" w:cs="Arial"/>
          <w:sz w:val="24"/>
          <w:szCs w:val="24"/>
        </w:rPr>
        <w:t xml:space="preserve"> </w:t>
      </w:r>
      <w:r w:rsidRPr="007B06F3">
        <w:rPr>
          <w:rFonts w:ascii="Arial" w:hAnsi="Arial" w:cs="Arial"/>
          <w:sz w:val="24"/>
          <w:szCs w:val="24"/>
        </w:rPr>
        <w:t>%-Perzentil: laufende Betriebskosten“ sowie Spalte 8), was addiert 950 EUR/Monat ergibt (x 12 = 11.400 EUR/Jahr).</w:t>
      </w:r>
    </w:p>
    <w:p w14:paraId="6F35A6BE" w14:textId="77777777" w:rsidR="008A630C" w:rsidRPr="007B06F3" w:rsidRDefault="008A630C" w:rsidP="00DC4BF9">
      <w:pPr>
        <w:spacing w:after="0" w:line="240" w:lineRule="auto"/>
        <w:ind w:left="567" w:right="567"/>
        <w:rPr>
          <w:rFonts w:ascii="Arial" w:hAnsi="Arial" w:cs="Arial"/>
          <w:sz w:val="24"/>
          <w:szCs w:val="24"/>
        </w:rPr>
      </w:pPr>
    </w:p>
    <w:p w14:paraId="60D9A293" w14:textId="3293843C" w:rsidR="00EF7882"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 xml:space="preserve">Die Heizkosten bemessen sich nach </w:t>
      </w:r>
      <w:r w:rsidR="005E3FD9">
        <w:rPr>
          <w:rFonts w:ascii="Arial" w:hAnsi="Arial" w:cs="Arial"/>
          <w:sz w:val="24"/>
          <w:szCs w:val="24"/>
        </w:rPr>
        <w:t xml:space="preserve">Ansicht des Bundesverfassungsgerichts (BVerfG, </w:t>
      </w:r>
      <w:r w:rsidR="00246EC0">
        <w:rPr>
          <w:rFonts w:ascii="Arial" w:hAnsi="Arial" w:cs="Arial"/>
          <w:sz w:val="24"/>
          <w:szCs w:val="24"/>
        </w:rPr>
        <w:t>BVerfGE 155, 1</w:t>
      </w:r>
      <w:r w:rsidR="005E3FD9">
        <w:rPr>
          <w:rFonts w:ascii="Arial" w:hAnsi="Arial" w:cs="Arial"/>
          <w:sz w:val="24"/>
          <w:szCs w:val="24"/>
        </w:rPr>
        <w:t xml:space="preserve"> </w:t>
      </w:r>
      <w:proofErr w:type="spellStart"/>
      <w:r w:rsidRPr="007B06F3">
        <w:rPr>
          <w:rFonts w:ascii="Arial" w:hAnsi="Arial" w:cs="Arial"/>
          <w:sz w:val="24"/>
          <w:szCs w:val="24"/>
        </w:rPr>
        <w:t>R</w:t>
      </w:r>
      <w:r w:rsidR="005E3FD9">
        <w:rPr>
          <w:rFonts w:ascii="Arial" w:hAnsi="Arial" w:cs="Arial"/>
          <w:sz w:val="24"/>
          <w:szCs w:val="24"/>
        </w:rPr>
        <w:t>n</w:t>
      </w:r>
      <w:proofErr w:type="spellEnd"/>
      <w:r w:rsidR="001F3F57">
        <w:rPr>
          <w:rFonts w:ascii="Arial" w:hAnsi="Arial" w:cs="Arial"/>
          <w:sz w:val="24"/>
          <w:szCs w:val="24"/>
        </w:rPr>
        <w:t>.</w:t>
      </w:r>
      <w:r w:rsidRPr="007B06F3">
        <w:rPr>
          <w:rFonts w:ascii="Arial" w:hAnsi="Arial" w:cs="Arial"/>
          <w:sz w:val="24"/>
          <w:szCs w:val="24"/>
        </w:rPr>
        <w:t xml:space="preserve"> 62 f</w:t>
      </w:r>
      <w:r w:rsidR="005E3FD9">
        <w:rPr>
          <w:rFonts w:ascii="Arial" w:hAnsi="Arial" w:cs="Arial"/>
          <w:sz w:val="24"/>
          <w:szCs w:val="24"/>
        </w:rPr>
        <w:t>)</w:t>
      </w:r>
      <w:r w:rsidRPr="007B06F3">
        <w:rPr>
          <w:rFonts w:ascii="Arial" w:hAnsi="Arial" w:cs="Arial"/>
          <w:sz w:val="24"/>
          <w:szCs w:val="24"/>
        </w:rPr>
        <w:t xml:space="preserve"> (nicht nach der Auswertung der BA, sondern) entsprechend der Rechtsprechung des Bundessozialgerichts nach den Vorgaben des </w:t>
      </w:r>
      <w:r w:rsidR="00A075C1">
        <w:rPr>
          <w:rFonts w:ascii="Arial" w:hAnsi="Arial" w:cs="Arial"/>
          <w:sz w:val="24"/>
          <w:szCs w:val="24"/>
        </w:rPr>
        <w:t xml:space="preserve">jährlich </w:t>
      </w:r>
      <w:r w:rsidRPr="007B06F3">
        <w:rPr>
          <w:rFonts w:ascii="Arial" w:hAnsi="Arial" w:cs="Arial"/>
          <w:sz w:val="24"/>
          <w:szCs w:val="24"/>
        </w:rPr>
        <w:t>bundeseinheitlichen Heizspiegels und wurden vom B</w:t>
      </w:r>
      <w:r w:rsidR="001B1863">
        <w:rPr>
          <w:rFonts w:ascii="Arial" w:hAnsi="Arial" w:cs="Arial"/>
          <w:sz w:val="24"/>
          <w:szCs w:val="24"/>
        </w:rPr>
        <w:t>undesverfassungsgericht</w:t>
      </w:r>
      <w:r w:rsidRPr="007B06F3">
        <w:rPr>
          <w:rFonts w:ascii="Arial" w:hAnsi="Arial" w:cs="Arial"/>
          <w:sz w:val="24"/>
          <w:szCs w:val="24"/>
        </w:rPr>
        <w:t xml:space="preserve"> aus den Feststellungen des B</w:t>
      </w:r>
      <w:r w:rsidR="001B1863">
        <w:rPr>
          <w:rFonts w:ascii="Arial" w:hAnsi="Arial" w:cs="Arial"/>
          <w:sz w:val="24"/>
          <w:szCs w:val="24"/>
        </w:rPr>
        <w:t>undesverwaltungsgericht</w:t>
      </w:r>
      <w:r w:rsidR="00EA19E9">
        <w:rPr>
          <w:rFonts w:ascii="Arial" w:hAnsi="Arial" w:cs="Arial"/>
          <w:sz w:val="24"/>
          <w:szCs w:val="24"/>
        </w:rPr>
        <w:t>s</w:t>
      </w:r>
      <w:r w:rsidRPr="007B06F3">
        <w:rPr>
          <w:rFonts w:ascii="Arial" w:hAnsi="Arial" w:cs="Arial"/>
          <w:sz w:val="24"/>
          <w:szCs w:val="24"/>
        </w:rPr>
        <w:t xml:space="preserve"> im Vorlagebeschluss vom 22. September 2017 entnommen (vgl</w:t>
      </w:r>
      <w:r w:rsidR="005E3FD9">
        <w:rPr>
          <w:rFonts w:ascii="Arial" w:hAnsi="Arial" w:cs="Arial"/>
          <w:sz w:val="24"/>
          <w:szCs w:val="24"/>
        </w:rPr>
        <w:t xml:space="preserve">. </w:t>
      </w:r>
      <w:r w:rsidR="004B7A2E">
        <w:rPr>
          <w:rFonts w:ascii="Arial" w:hAnsi="Arial" w:cs="Arial"/>
          <w:sz w:val="24"/>
          <w:szCs w:val="24"/>
        </w:rPr>
        <w:t xml:space="preserve">BVerfG, </w:t>
      </w:r>
      <w:r w:rsidR="00246EC0">
        <w:rPr>
          <w:rFonts w:ascii="Arial" w:hAnsi="Arial" w:cs="Arial"/>
          <w:sz w:val="24"/>
          <w:szCs w:val="24"/>
        </w:rPr>
        <w:t>BVerfGE 155, 1</w:t>
      </w:r>
      <w:r w:rsidR="001A5CB0" w:rsidRPr="007B06F3">
        <w:rPr>
          <w:rFonts w:ascii="Arial" w:hAnsi="Arial" w:cs="Arial"/>
          <w:sz w:val="24"/>
          <w:szCs w:val="24"/>
        </w:rPr>
        <w:t xml:space="preserve"> </w:t>
      </w:r>
      <w:proofErr w:type="spellStart"/>
      <w:r w:rsidRPr="007B06F3">
        <w:rPr>
          <w:rFonts w:ascii="Arial" w:hAnsi="Arial" w:cs="Arial"/>
          <w:sz w:val="24"/>
          <w:szCs w:val="24"/>
        </w:rPr>
        <w:t>R</w:t>
      </w:r>
      <w:r w:rsidR="001A5CB0" w:rsidRPr="007B06F3">
        <w:rPr>
          <w:rFonts w:ascii="Arial" w:hAnsi="Arial" w:cs="Arial"/>
          <w:sz w:val="24"/>
          <w:szCs w:val="24"/>
        </w:rPr>
        <w:t>n</w:t>
      </w:r>
      <w:proofErr w:type="spellEnd"/>
      <w:r w:rsidRPr="007B06F3">
        <w:rPr>
          <w:rFonts w:ascii="Arial" w:hAnsi="Arial" w:cs="Arial"/>
          <w:sz w:val="24"/>
          <w:szCs w:val="24"/>
        </w:rPr>
        <w:t xml:space="preserve"> 170 und </w:t>
      </w:r>
      <w:proofErr w:type="spellStart"/>
      <w:r w:rsidRPr="007B06F3">
        <w:rPr>
          <w:rFonts w:ascii="Arial" w:hAnsi="Arial" w:cs="Arial"/>
          <w:sz w:val="24"/>
          <w:szCs w:val="24"/>
        </w:rPr>
        <w:t>R</w:t>
      </w:r>
      <w:r w:rsidR="001A5CB0" w:rsidRPr="007B06F3">
        <w:rPr>
          <w:rFonts w:ascii="Arial" w:hAnsi="Arial" w:cs="Arial"/>
          <w:sz w:val="24"/>
          <w:szCs w:val="24"/>
        </w:rPr>
        <w:t>n</w:t>
      </w:r>
      <w:proofErr w:type="spellEnd"/>
      <w:r w:rsidRPr="007B06F3">
        <w:rPr>
          <w:rFonts w:ascii="Arial" w:hAnsi="Arial" w:cs="Arial"/>
          <w:sz w:val="24"/>
          <w:szCs w:val="24"/>
        </w:rPr>
        <w:t xml:space="preserve"> 212 = 1.997,50 EUR/Jahr).</w:t>
      </w:r>
    </w:p>
    <w:p w14:paraId="4521B515" w14:textId="77777777" w:rsidR="00733AFD" w:rsidRPr="007B06F3" w:rsidRDefault="00733AFD" w:rsidP="00DC4BF9">
      <w:pPr>
        <w:spacing w:after="0" w:line="240" w:lineRule="auto"/>
        <w:ind w:left="567" w:right="567"/>
        <w:rPr>
          <w:rFonts w:ascii="Arial" w:hAnsi="Arial" w:cs="Arial"/>
          <w:sz w:val="24"/>
          <w:szCs w:val="24"/>
        </w:rPr>
      </w:pPr>
    </w:p>
    <w:p w14:paraId="183ED206" w14:textId="59181592" w:rsidR="00EF7882" w:rsidRPr="007B06F3" w:rsidRDefault="00EF7882" w:rsidP="00DC4BF9">
      <w:pPr>
        <w:spacing w:after="0" w:line="240" w:lineRule="auto"/>
        <w:ind w:left="567" w:right="567"/>
        <w:rPr>
          <w:rFonts w:ascii="Arial" w:hAnsi="Arial" w:cs="Arial"/>
          <w:sz w:val="24"/>
          <w:szCs w:val="24"/>
        </w:rPr>
      </w:pPr>
      <w:r w:rsidRPr="007B06F3">
        <w:rPr>
          <w:rFonts w:ascii="Arial" w:hAnsi="Arial" w:cs="Arial"/>
          <w:sz w:val="24"/>
          <w:szCs w:val="24"/>
        </w:rPr>
        <w:t xml:space="preserve">Der Monatsbetrag ergibt sich aus der Teilung der Summe durch 12 Monate (11.400 + 1.997,50 = 13.397,50 EUR/Jahr geteilt durch 12 Monate = 1.116,46 EUR/Monat = Wert gemäß </w:t>
      </w:r>
      <w:proofErr w:type="spellStart"/>
      <w:r w:rsidRPr="007B06F3">
        <w:rPr>
          <w:rFonts w:ascii="Arial" w:hAnsi="Arial" w:cs="Arial"/>
          <w:sz w:val="24"/>
          <w:szCs w:val="24"/>
        </w:rPr>
        <w:t>R</w:t>
      </w:r>
      <w:r w:rsidR="001A5CB0" w:rsidRPr="007B06F3">
        <w:rPr>
          <w:rFonts w:ascii="Arial" w:hAnsi="Arial" w:cs="Arial"/>
          <w:sz w:val="24"/>
          <w:szCs w:val="24"/>
        </w:rPr>
        <w:t>n</w:t>
      </w:r>
      <w:proofErr w:type="spellEnd"/>
      <w:r w:rsidR="001F3F57">
        <w:rPr>
          <w:rFonts w:ascii="Arial" w:hAnsi="Arial" w:cs="Arial"/>
          <w:sz w:val="24"/>
          <w:szCs w:val="24"/>
        </w:rPr>
        <w:t>.</w:t>
      </w:r>
      <w:r w:rsidR="00B952A8">
        <w:rPr>
          <w:rFonts w:ascii="Arial" w:hAnsi="Arial" w:cs="Arial"/>
          <w:sz w:val="24"/>
          <w:szCs w:val="24"/>
        </w:rPr>
        <w:t xml:space="preserve"> </w:t>
      </w:r>
      <w:r w:rsidRPr="007B06F3">
        <w:rPr>
          <w:rFonts w:ascii="Arial" w:hAnsi="Arial" w:cs="Arial"/>
          <w:sz w:val="24"/>
          <w:szCs w:val="24"/>
        </w:rPr>
        <w:t>146).</w:t>
      </w:r>
    </w:p>
    <w:p w14:paraId="5EA0DE7D" w14:textId="77777777" w:rsidR="00EF7882" w:rsidRPr="007B06F3" w:rsidRDefault="00EF7882" w:rsidP="00DC4BF9">
      <w:pPr>
        <w:spacing w:after="0" w:line="360" w:lineRule="auto"/>
        <w:rPr>
          <w:rFonts w:ascii="Arial" w:hAnsi="Arial" w:cs="Arial"/>
          <w:sz w:val="24"/>
          <w:szCs w:val="24"/>
        </w:rPr>
      </w:pPr>
    </w:p>
    <w:p w14:paraId="5C9021F2" w14:textId="492E2A8C" w:rsidR="00427C6D" w:rsidRDefault="00EF7882" w:rsidP="00DC4BF9">
      <w:pPr>
        <w:spacing w:after="0" w:line="360" w:lineRule="auto"/>
        <w:rPr>
          <w:rFonts w:ascii="Arial" w:hAnsi="Arial" w:cs="Arial"/>
          <w:sz w:val="24"/>
          <w:szCs w:val="24"/>
        </w:rPr>
      </w:pPr>
      <w:r w:rsidRPr="007B06F3">
        <w:rPr>
          <w:rFonts w:ascii="Arial" w:hAnsi="Arial" w:cs="Arial"/>
          <w:sz w:val="24"/>
          <w:szCs w:val="24"/>
        </w:rPr>
        <w:t>Die Höhe der Unterkunftskosten nach dem 95</w:t>
      </w:r>
      <w:r w:rsidR="0099407A">
        <w:rPr>
          <w:rFonts w:ascii="Arial" w:hAnsi="Arial" w:cs="Arial"/>
          <w:sz w:val="24"/>
          <w:szCs w:val="24"/>
        </w:rPr>
        <w:t xml:space="preserve"> </w:t>
      </w:r>
      <w:r w:rsidRPr="007B06F3">
        <w:rPr>
          <w:rFonts w:ascii="Arial" w:hAnsi="Arial" w:cs="Arial"/>
          <w:sz w:val="24"/>
          <w:szCs w:val="24"/>
        </w:rPr>
        <w:t>%-Perzentil ergeben sich für 2016 aus der dem B</w:t>
      </w:r>
      <w:r w:rsidR="004B7A2E">
        <w:rPr>
          <w:rFonts w:ascii="Arial" w:hAnsi="Arial" w:cs="Arial"/>
          <w:sz w:val="24"/>
          <w:szCs w:val="24"/>
        </w:rPr>
        <w:t>undesverfassungsgericht</w:t>
      </w:r>
      <w:r w:rsidRPr="007B06F3">
        <w:rPr>
          <w:rFonts w:ascii="Arial" w:hAnsi="Arial" w:cs="Arial"/>
          <w:sz w:val="24"/>
          <w:szCs w:val="24"/>
        </w:rPr>
        <w:t xml:space="preserve"> vorliegenden Auswertung der BA </w:t>
      </w:r>
      <w:r w:rsidR="005E3FD9">
        <w:rPr>
          <w:rFonts w:ascii="Arial" w:hAnsi="Arial" w:cs="Arial"/>
          <w:sz w:val="24"/>
          <w:szCs w:val="24"/>
        </w:rPr>
        <w:t xml:space="preserve">(Anlage </w:t>
      </w:r>
      <w:r w:rsidR="00E717B1">
        <w:rPr>
          <w:rFonts w:ascii="Arial" w:hAnsi="Arial" w:cs="Arial"/>
          <w:sz w:val="24"/>
          <w:szCs w:val="24"/>
        </w:rPr>
        <w:t>5</w:t>
      </w:r>
      <w:r w:rsidR="005E3FD9">
        <w:rPr>
          <w:rFonts w:ascii="Arial" w:hAnsi="Arial" w:cs="Arial"/>
          <w:sz w:val="24"/>
          <w:szCs w:val="24"/>
        </w:rPr>
        <w:t xml:space="preserve">) </w:t>
      </w:r>
      <w:r w:rsidRPr="007B06F3">
        <w:rPr>
          <w:rFonts w:ascii="Arial" w:hAnsi="Arial" w:cs="Arial"/>
          <w:sz w:val="24"/>
          <w:szCs w:val="24"/>
        </w:rPr>
        <w:t>sowie für 2017 bis 2019 aus einer ergänzenden Auswertung der durchschnittlichen Bedarfe an Kosten für Unterkunft und Heizung je Partner-Bedarfsgemeinschaffen mit zwei Kindern der BA vom 21. September 2020</w:t>
      </w:r>
      <w:r w:rsidR="00F7264C">
        <w:rPr>
          <w:rFonts w:ascii="Arial" w:hAnsi="Arial" w:cs="Arial"/>
          <w:sz w:val="24"/>
          <w:szCs w:val="24"/>
        </w:rPr>
        <w:t>.</w:t>
      </w:r>
      <w:r w:rsidRPr="007B06F3">
        <w:rPr>
          <w:rFonts w:ascii="Arial" w:hAnsi="Arial" w:cs="Arial"/>
          <w:sz w:val="24"/>
          <w:szCs w:val="24"/>
        </w:rPr>
        <w:t xml:space="preserve"> </w:t>
      </w:r>
      <w:r w:rsidR="001A5CB0" w:rsidRPr="007B06F3">
        <w:rPr>
          <w:rFonts w:ascii="Arial" w:hAnsi="Arial" w:cs="Arial"/>
          <w:sz w:val="24"/>
          <w:szCs w:val="24"/>
        </w:rPr>
        <w:tab/>
      </w:r>
      <w:r w:rsidR="001A5CB0" w:rsidRPr="007B06F3">
        <w:rPr>
          <w:rFonts w:ascii="Arial" w:hAnsi="Arial" w:cs="Arial"/>
          <w:sz w:val="24"/>
          <w:szCs w:val="24"/>
        </w:rPr>
        <w:tab/>
      </w:r>
      <w:r w:rsidR="004C1A43">
        <w:rPr>
          <w:rFonts w:ascii="Arial" w:hAnsi="Arial" w:cs="Arial"/>
          <w:sz w:val="24"/>
          <w:szCs w:val="24"/>
        </w:rPr>
        <w:tab/>
      </w:r>
      <w:r w:rsidR="005E3FD9">
        <w:rPr>
          <w:rFonts w:ascii="Arial" w:hAnsi="Arial" w:cs="Arial"/>
          <w:sz w:val="24"/>
          <w:szCs w:val="24"/>
        </w:rPr>
        <w:tab/>
      </w:r>
      <w:r w:rsidR="001A5CB0" w:rsidRPr="007B06F3">
        <w:rPr>
          <w:rFonts w:ascii="Arial" w:hAnsi="Arial" w:cs="Arial"/>
          <w:sz w:val="24"/>
          <w:szCs w:val="24"/>
        </w:rPr>
        <w:tab/>
        <w:t xml:space="preserve">    </w:t>
      </w:r>
      <w:r w:rsidR="007B06F3">
        <w:rPr>
          <w:rFonts w:ascii="Arial" w:hAnsi="Arial" w:cs="Arial"/>
          <w:sz w:val="24"/>
          <w:szCs w:val="24"/>
        </w:rPr>
        <w:t xml:space="preserve">      </w:t>
      </w:r>
      <w:r w:rsidR="001A5CB0" w:rsidRPr="007B06F3">
        <w:rPr>
          <w:rFonts w:ascii="Arial" w:hAnsi="Arial" w:cs="Arial"/>
          <w:sz w:val="24"/>
          <w:szCs w:val="24"/>
        </w:rPr>
        <w:t xml:space="preserve">  </w:t>
      </w:r>
      <w:r w:rsidR="00FE3913">
        <w:rPr>
          <w:rFonts w:ascii="Arial" w:hAnsi="Arial" w:cs="Arial"/>
          <w:sz w:val="24"/>
          <w:szCs w:val="24"/>
        </w:rPr>
        <w:t xml:space="preserve"> </w:t>
      </w:r>
      <w:r w:rsidR="001A5CB0" w:rsidRPr="007B06F3">
        <w:rPr>
          <w:rFonts w:ascii="Arial" w:hAnsi="Arial" w:cs="Arial"/>
          <w:sz w:val="24"/>
          <w:szCs w:val="24"/>
        </w:rPr>
        <w:t xml:space="preserve"> </w:t>
      </w:r>
    </w:p>
    <w:p w14:paraId="35E6EF1F" w14:textId="77777777" w:rsidR="00C6293A" w:rsidRDefault="00C6293A" w:rsidP="00DC4BF9">
      <w:pPr>
        <w:spacing w:after="0" w:line="360" w:lineRule="auto"/>
        <w:rPr>
          <w:rFonts w:ascii="Arial" w:hAnsi="Arial" w:cs="Arial"/>
          <w:sz w:val="24"/>
          <w:szCs w:val="24"/>
        </w:rPr>
      </w:pPr>
    </w:p>
    <w:p w14:paraId="5C844909" w14:textId="2C92EC49" w:rsidR="00EF7882" w:rsidRDefault="00EF7882" w:rsidP="00556B4C">
      <w:pPr>
        <w:spacing w:after="0" w:line="360" w:lineRule="auto"/>
        <w:jc w:val="center"/>
        <w:rPr>
          <w:rFonts w:ascii="Arial" w:hAnsi="Arial" w:cs="Arial"/>
          <w:sz w:val="24"/>
          <w:szCs w:val="24"/>
        </w:rPr>
      </w:pPr>
      <w:r w:rsidRPr="007B06F3">
        <w:rPr>
          <w:rFonts w:ascii="Arial" w:hAnsi="Arial" w:cs="Arial"/>
          <w:b/>
          <w:bCs/>
          <w:sz w:val="24"/>
          <w:szCs w:val="24"/>
        </w:rPr>
        <w:t xml:space="preserve">Anlage </w:t>
      </w:r>
      <w:r w:rsidR="00427C6D">
        <w:rPr>
          <w:rFonts w:ascii="Arial" w:hAnsi="Arial" w:cs="Arial"/>
          <w:b/>
          <w:bCs/>
          <w:sz w:val="24"/>
          <w:szCs w:val="24"/>
        </w:rPr>
        <w:t xml:space="preserve">K </w:t>
      </w:r>
      <w:r w:rsidR="00AC4727">
        <w:rPr>
          <w:rFonts w:ascii="Arial" w:hAnsi="Arial" w:cs="Arial"/>
          <w:b/>
          <w:bCs/>
          <w:sz w:val="24"/>
          <w:szCs w:val="24"/>
        </w:rPr>
        <w:t>6</w:t>
      </w:r>
    </w:p>
    <w:p w14:paraId="6D2725D0" w14:textId="77777777" w:rsidR="005E3FD9" w:rsidRPr="007B06F3" w:rsidRDefault="005E3FD9" w:rsidP="00DC4BF9">
      <w:pPr>
        <w:spacing w:after="0" w:line="360" w:lineRule="auto"/>
        <w:rPr>
          <w:rFonts w:ascii="Arial" w:hAnsi="Arial" w:cs="Arial"/>
          <w:sz w:val="24"/>
          <w:szCs w:val="24"/>
        </w:rPr>
      </w:pPr>
    </w:p>
    <w:p w14:paraId="59F2C020" w14:textId="40DB6071" w:rsidR="00EF7882" w:rsidRDefault="00EF7882" w:rsidP="00DC4BF9">
      <w:pPr>
        <w:spacing w:after="0" w:line="360" w:lineRule="auto"/>
        <w:rPr>
          <w:rFonts w:ascii="Arial" w:hAnsi="Arial" w:cs="Arial"/>
          <w:sz w:val="24"/>
          <w:szCs w:val="24"/>
        </w:rPr>
      </w:pPr>
      <w:r w:rsidRPr="007B06F3">
        <w:rPr>
          <w:rFonts w:ascii="Arial" w:hAnsi="Arial" w:cs="Arial"/>
          <w:sz w:val="24"/>
          <w:szCs w:val="24"/>
        </w:rPr>
        <w:t>Sie betragen nach dem 95</w:t>
      </w:r>
      <w:r w:rsidR="00E471AB">
        <w:rPr>
          <w:rFonts w:ascii="Arial" w:hAnsi="Arial" w:cs="Arial"/>
          <w:sz w:val="24"/>
          <w:szCs w:val="24"/>
        </w:rPr>
        <w:t xml:space="preserve"> </w:t>
      </w:r>
      <w:r w:rsidRPr="007B06F3">
        <w:rPr>
          <w:rFonts w:ascii="Arial" w:hAnsi="Arial" w:cs="Arial"/>
          <w:sz w:val="24"/>
          <w:szCs w:val="24"/>
        </w:rPr>
        <w:t xml:space="preserve">%-Perzentil monatlich: </w:t>
      </w:r>
    </w:p>
    <w:p w14:paraId="0A1ABF97" w14:textId="77777777" w:rsidR="00F90ED8" w:rsidRPr="007B06F3" w:rsidRDefault="00F90ED8" w:rsidP="00DC4BF9">
      <w:pPr>
        <w:spacing w:after="0" w:line="240" w:lineRule="auto"/>
        <w:rPr>
          <w:rFonts w:ascii="Arial" w:hAnsi="Arial" w:cs="Arial"/>
          <w:sz w:val="24"/>
          <w:szCs w:val="24"/>
        </w:rPr>
      </w:pPr>
    </w:p>
    <w:tbl>
      <w:tblPr>
        <w:tblW w:w="4080" w:type="dxa"/>
        <w:tblInd w:w="1416" w:type="dxa"/>
        <w:tblCellMar>
          <w:left w:w="70" w:type="dxa"/>
          <w:right w:w="70" w:type="dxa"/>
        </w:tblCellMar>
        <w:tblLook w:val="04A0" w:firstRow="1" w:lastRow="0" w:firstColumn="1" w:lastColumn="0" w:noHBand="0" w:noVBand="1"/>
      </w:tblPr>
      <w:tblGrid>
        <w:gridCol w:w="1240"/>
        <w:gridCol w:w="1240"/>
        <w:gridCol w:w="1600"/>
      </w:tblGrid>
      <w:tr w:rsidR="00A57A26" w:rsidRPr="00A57A26" w14:paraId="05F65EBC" w14:textId="77777777" w:rsidTr="00A57A26">
        <w:trPr>
          <w:trHeight w:val="300"/>
        </w:trPr>
        <w:tc>
          <w:tcPr>
            <w:tcW w:w="124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D7CB9F1" w14:textId="77777777" w:rsidR="00A57A26" w:rsidRPr="00A57A26" w:rsidRDefault="00A57A26" w:rsidP="00DC4BF9">
            <w:pPr>
              <w:spacing w:after="0" w:line="24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Jahr</w:t>
            </w:r>
          </w:p>
        </w:tc>
        <w:tc>
          <w:tcPr>
            <w:tcW w:w="1240" w:type="dxa"/>
            <w:tcBorders>
              <w:top w:val="double" w:sz="6" w:space="0" w:color="auto"/>
              <w:left w:val="nil"/>
              <w:bottom w:val="single" w:sz="4" w:space="0" w:color="auto"/>
              <w:right w:val="single" w:sz="4" w:space="0" w:color="auto"/>
            </w:tcBorders>
            <w:shd w:val="clear" w:color="auto" w:fill="auto"/>
            <w:noWrap/>
            <w:vAlign w:val="center"/>
            <w:hideMark/>
          </w:tcPr>
          <w:p w14:paraId="64F6323B" w14:textId="77777777" w:rsidR="00A57A26" w:rsidRPr="00A57A26" w:rsidRDefault="00A57A26" w:rsidP="00DC4BF9">
            <w:pPr>
              <w:spacing w:after="0" w:line="24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Unterkunft</w:t>
            </w:r>
          </w:p>
        </w:tc>
        <w:tc>
          <w:tcPr>
            <w:tcW w:w="1600" w:type="dxa"/>
            <w:tcBorders>
              <w:top w:val="double" w:sz="6" w:space="0" w:color="auto"/>
              <w:left w:val="nil"/>
              <w:bottom w:val="single" w:sz="4" w:space="0" w:color="auto"/>
              <w:right w:val="double" w:sz="6" w:space="0" w:color="auto"/>
            </w:tcBorders>
            <w:shd w:val="clear" w:color="auto" w:fill="auto"/>
            <w:noWrap/>
            <w:vAlign w:val="center"/>
            <w:hideMark/>
          </w:tcPr>
          <w:p w14:paraId="53F1FFFD" w14:textId="77777777" w:rsidR="00A57A26" w:rsidRPr="00A57A26" w:rsidRDefault="00A57A26" w:rsidP="00DC4BF9">
            <w:pPr>
              <w:spacing w:after="0" w:line="24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Betriebskosten</w:t>
            </w:r>
          </w:p>
        </w:tc>
      </w:tr>
      <w:tr w:rsidR="00A57A26" w:rsidRPr="00A57A26" w14:paraId="149B6CF8" w14:textId="77777777" w:rsidTr="00A57A26">
        <w:trPr>
          <w:trHeight w:val="288"/>
        </w:trPr>
        <w:tc>
          <w:tcPr>
            <w:tcW w:w="1240" w:type="dxa"/>
            <w:tcBorders>
              <w:top w:val="nil"/>
              <w:left w:val="double" w:sz="6" w:space="0" w:color="auto"/>
              <w:bottom w:val="nil"/>
              <w:right w:val="single" w:sz="4" w:space="0" w:color="auto"/>
            </w:tcBorders>
            <w:shd w:val="clear" w:color="000000" w:fill="D9D9D9"/>
            <w:noWrap/>
            <w:vAlign w:val="center"/>
            <w:hideMark/>
          </w:tcPr>
          <w:p w14:paraId="579D1342" w14:textId="77777777" w:rsidR="00A57A26" w:rsidRPr="00A57A26" w:rsidRDefault="00A57A26" w:rsidP="00DC4BF9">
            <w:pPr>
              <w:spacing w:after="0" w:line="36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2016</w:t>
            </w:r>
          </w:p>
        </w:tc>
        <w:tc>
          <w:tcPr>
            <w:tcW w:w="1240" w:type="dxa"/>
            <w:tcBorders>
              <w:top w:val="nil"/>
              <w:left w:val="nil"/>
              <w:bottom w:val="nil"/>
              <w:right w:val="single" w:sz="4" w:space="0" w:color="auto"/>
            </w:tcBorders>
            <w:shd w:val="clear" w:color="auto" w:fill="auto"/>
            <w:noWrap/>
            <w:vAlign w:val="center"/>
            <w:hideMark/>
          </w:tcPr>
          <w:p w14:paraId="3FF8B753" w14:textId="412B4C57"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750,00 € </w:t>
            </w:r>
          </w:p>
        </w:tc>
        <w:tc>
          <w:tcPr>
            <w:tcW w:w="1600" w:type="dxa"/>
            <w:tcBorders>
              <w:top w:val="nil"/>
              <w:left w:val="nil"/>
              <w:bottom w:val="nil"/>
              <w:right w:val="double" w:sz="6" w:space="0" w:color="auto"/>
            </w:tcBorders>
            <w:shd w:val="clear" w:color="auto" w:fill="auto"/>
            <w:noWrap/>
            <w:vAlign w:val="center"/>
            <w:hideMark/>
          </w:tcPr>
          <w:p w14:paraId="439DB7A7" w14:textId="155ADC09"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250,00 € </w:t>
            </w:r>
          </w:p>
        </w:tc>
      </w:tr>
      <w:tr w:rsidR="00A57A26" w:rsidRPr="00A57A26" w14:paraId="5E9F56CE" w14:textId="77777777" w:rsidTr="00A57A26">
        <w:trPr>
          <w:trHeight w:val="288"/>
        </w:trPr>
        <w:tc>
          <w:tcPr>
            <w:tcW w:w="1240" w:type="dxa"/>
            <w:tcBorders>
              <w:top w:val="nil"/>
              <w:left w:val="double" w:sz="6" w:space="0" w:color="auto"/>
              <w:bottom w:val="nil"/>
              <w:right w:val="single" w:sz="4" w:space="0" w:color="auto"/>
            </w:tcBorders>
            <w:shd w:val="clear" w:color="000000" w:fill="D9D9D9"/>
            <w:noWrap/>
            <w:vAlign w:val="center"/>
            <w:hideMark/>
          </w:tcPr>
          <w:p w14:paraId="29B01DC4" w14:textId="77777777" w:rsidR="00A57A26" w:rsidRPr="00A57A26" w:rsidRDefault="00A57A26" w:rsidP="00DC4BF9">
            <w:pPr>
              <w:spacing w:after="0" w:line="36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2017</w:t>
            </w:r>
          </w:p>
        </w:tc>
        <w:tc>
          <w:tcPr>
            <w:tcW w:w="1240" w:type="dxa"/>
            <w:tcBorders>
              <w:top w:val="nil"/>
              <w:left w:val="nil"/>
              <w:bottom w:val="nil"/>
              <w:right w:val="single" w:sz="4" w:space="0" w:color="auto"/>
            </w:tcBorders>
            <w:shd w:val="clear" w:color="auto" w:fill="auto"/>
            <w:noWrap/>
            <w:vAlign w:val="center"/>
            <w:hideMark/>
          </w:tcPr>
          <w:p w14:paraId="6472C077" w14:textId="351C8D4F"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800,00 € </w:t>
            </w:r>
          </w:p>
        </w:tc>
        <w:tc>
          <w:tcPr>
            <w:tcW w:w="1600" w:type="dxa"/>
            <w:tcBorders>
              <w:top w:val="nil"/>
              <w:left w:val="nil"/>
              <w:bottom w:val="nil"/>
              <w:right w:val="double" w:sz="6" w:space="0" w:color="auto"/>
            </w:tcBorders>
            <w:shd w:val="clear" w:color="auto" w:fill="auto"/>
            <w:noWrap/>
            <w:vAlign w:val="center"/>
            <w:hideMark/>
          </w:tcPr>
          <w:p w14:paraId="214E9463" w14:textId="0360F6F5"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250,00 € </w:t>
            </w:r>
          </w:p>
        </w:tc>
      </w:tr>
      <w:tr w:rsidR="00A57A26" w:rsidRPr="00A57A26" w14:paraId="33B42814" w14:textId="77777777" w:rsidTr="00A57A26">
        <w:trPr>
          <w:trHeight w:val="288"/>
        </w:trPr>
        <w:tc>
          <w:tcPr>
            <w:tcW w:w="1240" w:type="dxa"/>
            <w:tcBorders>
              <w:top w:val="nil"/>
              <w:left w:val="double" w:sz="6" w:space="0" w:color="auto"/>
              <w:bottom w:val="nil"/>
              <w:right w:val="single" w:sz="4" w:space="0" w:color="auto"/>
            </w:tcBorders>
            <w:shd w:val="clear" w:color="000000" w:fill="D9D9D9"/>
            <w:noWrap/>
            <w:vAlign w:val="center"/>
            <w:hideMark/>
          </w:tcPr>
          <w:p w14:paraId="21D2098F" w14:textId="77777777" w:rsidR="00A57A26" w:rsidRPr="00A57A26" w:rsidRDefault="00A57A26" w:rsidP="00DC4BF9">
            <w:pPr>
              <w:spacing w:after="0" w:line="36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2018</w:t>
            </w:r>
          </w:p>
        </w:tc>
        <w:tc>
          <w:tcPr>
            <w:tcW w:w="1240" w:type="dxa"/>
            <w:tcBorders>
              <w:top w:val="nil"/>
              <w:left w:val="nil"/>
              <w:bottom w:val="nil"/>
              <w:right w:val="single" w:sz="4" w:space="0" w:color="auto"/>
            </w:tcBorders>
            <w:shd w:val="clear" w:color="auto" w:fill="auto"/>
            <w:noWrap/>
            <w:vAlign w:val="center"/>
            <w:hideMark/>
          </w:tcPr>
          <w:p w14:paraId="11C57BEF" w14:textId="2365D22A"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850,00 € </w:t>
            </w:r>
          </w:p>
        </w:tc>
        <w:tc>
          <w:tcPr>
            <w:tcW w:w="1600" w:type="dxa"/>
            <w:tcBorders>
              <w:top w:val="nil"/>
              <w:left w:val="nil"/>
              <w:bottom w:val="nil"/>
              <w:right w:val="double" w:sz="6" w:space="0" w:color="auto"/>
            </w:tcBorders>
            <w:shd w:val="clear" w:color="auto" w:fill="auto"/>
            <w:noWrap/>
            <w:vAlign w:val="center"/>
            <w:hideMark/>
          </w:tcPr>
          <w:p w14:paraId="60303027" w14:textId="18432BB8"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250,00 € </w:t>
            </w:r>
          </w:p>
        </w:tc>
      </w:tr>
      <w:tr w:rsidR="00A57A26" w:rsidRPr="00A57A26" w14:paraId="5A370538" w14:textId="77777777" w:rsidTr="00A57A26">
        <w:trPr>
          <w:trHeight w:val="300"/>
        </w:trPr>
        <w:tc>
          <w:tcPr>
            <w:tcW w:w="1240" w:type="dxa"/>
            <w:tcBorders>
              <w:top w:val="nil"/>
              <w:left w:val="double" w:sz="6" w:space="0" w:color="auto"/>
              <w:bottom w:val="double" w:sz="6" w:space="0" w:color="auto"/>
              <w:right w:val="single" w:sz="4" w:space="0" w:color="auto"/>
            </w:tcBorders>
            <w:shd w:val="clear" w:color="000000" w:fill="D9D9D9"/>
            <w:noWrap/>
            <w:vAlign w:val="center"/>
            <w:hideMark/>
          </w:tcPr>
          <w:p w14:paraId="21724DED" w14:textId="77777777" w:rsidR="00A57A26" w:rsidRPr="00A57A26" w:rsidRDefault="00A57A26" w:rsidP="00DC4BF9">
            <w:pPr>
              <w:spacing w:after="0" w:line="360" w:lineRule="auto"/>
              <w:rPr>
                <w:rFonts w:ascii="Arial" w:eastAsia="Times New Roman" w:hAnsi="Arial" w:cs="Arial"/>
                <w:b/>
                <w:bCs/>
                <w:color w:val="000000"/>
                <w:sz w:val="18"/>
                <w:szCs w:val="18"/>
                <w:lang w:eastAsia="de-DE"/>
              </w:rPr>
            </w:pPr>
            <w:r w:rsidRPr="00A57A26">
              <w:rPr>
                <w:rFonts w:ascii="Arial" w:eastAsia="Times New Roman" w:hAnsi="Arial" w:cs="Arial"/>
                <w:b/>
                <w:bCs/>
                <w:color w:val="000000"/>
                <w:sz w:val="18"/>
                <w:szCs w:val="18"/>
                <w:lang w:eastAsia="de-DE"/>
              </w:rPr>
              <w:t>2019</w:t>
            </w:r>
          </w:p>
        </w:tc>
        <w:tc>
          <w:tcPr>
            <w:tcW w:w="1240" w:type="dxa"/>
            <w:tcBorders>
              <w:top w:val="nil"/>
              <w:left w:val="nil"/>
              <w:bottom w:val="double" w:sz="6" w:space="0" w:color="auto"/>
              <w:right w:val="single" w:sz="4" w:space="0" w:color="auto"/>
            </w:tcBorders>
            <w:shd w:val="clear" w:color="auto" w:fill="auto"/>
            <w:noWrap/>
            <w:vAlign w:val="center"/>
            <w:hideMark/>
          </w:tcPr>
          <w:p w14:paraId="39243B97" w14:textId="143C4D28"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900,00 € </w:t>
            </w:r>
          </w:p>
        </w:tc>
        <w:tc>
          <w:tcPr>
            <w:tcW w:w="1600" w:type="dxa"/>
            <w:tcBorders>
              <w:top w:val="nil"/>
              <w:left w:val="nil"/>
              <w:bottom w:val="double" w:sz="6" w:space="0" w:color="auto"/>
              <w:right w:val="double" w:sz="6" w:space="0" w:color="auto"/>
            </w:tcBorders>
            <w:shd w:val="clear" w:color="auto" w:fill="auto"/>
            <w:noWrap/>
            <w:vAlign w:val="center"/>
            <w:hideMark/>
          </w:tcPr>
          <w:p w14:paraId="3E0ED610" w14:textId="301818BB" w:rsidR="00A57A26" w:rsidRPr="00A57A26" w:rsidRDefault="00A57A26" w:rsidP="00DC4BF9">
            <w:pPr>
              <w:spacing w:after="0" w:line="360" w:lineRule="auto"/>
              <w:rPr>
                <w:rFonts w:ascii="Arial" w:eastAsia="Times New Roman" w:hAnsi="Arial" w:cs="Arial"/>
                <w:color w:val="000000"/>
                <w:sz w:val="18"/>
                <w:szCs w:val="18"/>
                <w:lang w:eastAsia="de-DE"/>
              </w:rPr>
            </w:pPr>
            <w:r w:rsidRPr="00A57A26">
              <w:rPr>
                <w:rFonts w:ascii="Arial" w:eastAsia="Times New Roman" w:hAnsi="Arial" w:cs="Arial"/>
                <w:color w:val="000000"/>
                <w:sz w:val="18"/>
                <w:szCs w:val="18"/>
                <w:lang w:eastAsia="de-DE"/>
              </w:rPr>
              <w:t xml:space="preserve">             250,00 € </w:t>
            </w:r>
          </w:p>
        </w:tc>
      </w:tr>
    </w:tbl>
    <w:p w14:paraId="586F6917" w14:textId="77777777" w:rsidR="00A57A26" w:rsidRPr="007B06F3" w:rsidRDefault="00A57A26" w:rsidP="00DC4BF9">
      <w:pPr>
        <w:spacing w:after="0" w:line="360" w:lineRule="auto"/>
        <w:ind w:left="1416"/>
        <w:rPr>
          <w:rFonts w:ascii="Arial" w:hAnsi="Arial" w:cs="Arial"/>
          <w:sz w:val="24"/>
          <w:szCs w:val="24"/>
        </w:rPr>
      </w:pPr>
    </w:p>
    <w:p w14:paraId="5F983A66" w14:textId="11E28D55" w:rsidR="00EF7882" w:rsidRDefault="00A57A26" w:rsidP="00DC4BF9">
      <w:pPr>
        <w:spacing w:after="0" w:line="360" w:lineRule="auto"/>
        <w:rPr>
          <w:rFonts w:ascii="Arial" w:hAnsi="Arial" w:cs="Arial"/>
          <w:sz w:val="24"/>
          <w:szCs w:val="24"/>
        </w:rPr>
      </w:pPr>
      <w:r w:rsidRPr="007B06F3">
        <w:rPr>
          <w:rFonts w:ascii="Arial" w:hAnsi="Arial" w:cs="Arial"/>
          <w:sz w:val="24"/>
          <w:szCs w:val="24"/>
        </w:rPr>
        <w:t>F</w:t>
      </w:r>
      <w:r w:rsidR="00EF7882" w:rsidRPr="007B06F3">
        <w:rPr>
          <w:rFonts w:ascii="Arial" w:hAnsi="Arial" w:cs="Arial"/>
          <w:sz w:val="24"/>
          <w:szCs w:val="24"/>
        </w:rPr>
        <w:t xml:space="preserve">ür 2020 </w:t>
      </w:r>
      <w:r w:rsidRPr="007B06F3">
        <w:rPr>
          <w:rFonts w:ascii="Arial" w:hAnsi="Arial" w:cs="Arial"/>
          <w:sz w:val="24"/>
          <w:szCs w:val="24"/>
        </w:rPr>
        <w:t xml:space="preserve">liegen noch </w:t>
      </w:r>
      <w:r w:rsidR="00EF7882" w:rsidRPr="007B06F3">
        <w:rPr>
          <w:rFonts w:ascii="Arial" w:hAnsi="Arial" w:cs="Arial"/>
          <w:sz w:val="24"/>
          <w:szCs w:val="24"/>
        </w:rPr>
        <w:t xml:space="preserve">keine Werte vor. </w:t>
      </w:r>
      <w:r w:rsidRPr="007B06F3">
        <w:rPr>
          <w:rFonts w:ascii="Arial" w:hAnsi="Arial" w:cs="Arial"/>
          <w:sz w:val="24"/>
          <w:szCs w:val="24"/>
        </w:rPr>
        <w:t xml:space="preserve">Es </w:t>
      </w:r>
      <w:r w:rsidR="00EF7882" w:rsidRPr="007B06F3">
        <w:rPr>
          <w:rFonts w:ascii="Arial" w:hAnsi="Arial" w:cs="Arial"/>
          <w:sz w:val="24"/>
          <w:szCs w:val="24"/>
        </w:rPr>
        <w:t>können aber unproblematisch die Werte für 2019 wiederhol</w:t>
      </w:r>
      <w:r w:rsidRPr="007B06F3">
        <w:rPr>
          <w:rFonts w:ascii="Arial" w:hAnsi="Arial" w:cs="Arial"/>
          <w:sz w:val="24"/>
          <w:szCs w:val="24"/>
        </w:rPr>
        <w:t>t werden</w:t>
      </w:r>
      <w:r w:rsidR="00EF7882" w:rsidRPr="007B06F3">
        <w:rPr>
          <w:rFonts w:ascii="Arial" w:hAnsi="Arial" w:cs="Arial"/>
          <w:sz w:val="24"/>
          <w:szCs w:val="24"/>
        </w:rPr>
        <w:t xml:space="preserve">, da diese wegen des steigenden Mietmarktes </w:t>
      </w:r>
      <w:r w:rsidR="00A97364">
        <w:rPr>
          <w:rFonts w:ascii="Arial" w:hAnsi="Arial" w:cs="Arial"/>
          <w:sz w:val="24"/>
          <w:szCs w:val="24"/>
        </w:rPr>
        <w:t xml:space="preserve">jedenfalls </w:t>
      </w:r>
      <w:r w:rsidR="00EF7882" w:rsidRPr="007B06F3">
        <w:rPr>
          <w:rFonts w:ascii="Arial" w:hAnsi="Arial" w:cs="Arial"/>
          <w:sz w:val="24"/>
          <w:szCs w:val="24"/>
        </w:rPr>
        <w:t>nicht zu gering bemessen sind.</w:t>
      </w:r>
    </w:p>
    <w:p w14:paraId="3B54B797" w14:textId="77777777" w:rsidR="005E3FD9" w:rsidRPr="007B06F3" w:rsidRDefault="005E3FD9" w:rsidP="00DC4BF9">
      <w:pPr>
        <w:spacing w:after="0" w:line="360" w:lineRule="auto"/>
        <w:rPr>
          <w:rFonts w:ascii="Arial" w:hAnsi="Arial" w:cs="Arial"/>
          <w:sz w:val="24"/>
          <w:szCs w:val="24"/>
        </w:rPr>
      </w:pPr>
    </w:p>
    <w:p w14:paraId="6E055137" w14:textId="017EADDC" w:rsidR="00EF7882" w:rsidRDefault="00EF7882" w:rsidP="00DC4BF9">
      <w:pPr>
        <w:spacing w:after="0" w:line="360" w:lineRule="auto"/>
        <w:rPr>
          <w:rFonts w:ascii="Arial" w:hAnsi="Arial" w:cs="Arial"/>
          <w:sz w:val="24"/>
          <w:szCs w:val="24"/>
        </w:rPr>
      </w:pPr>
      <w:r w:rsidRPr="007B06F3">
        <w:rPr>
          <w:rFonts w:ascii="Arial" w:hAnsi="Arial" w:cs="Arial"/>
          <w:sz w:val="24"/>
          <w:szCs w:val="24"/>
        </w:rPr>
        <w:t xml:space="preserve">Die Höhe </w:t>
      </w:r>
      <w:r w:rsidR="004472A9" w:rsidRPr="007B06F3">
        <w:rPr>
          <w:rFonts w:ascii="Arial" w:hAnsi="Arial" w:cs="Arial"/>
          <w:sz w:val="24"/>
          <w:szCs w:val="24"/>
        </w:rPr>
        <w:t>de</w:t>
      </w:r>
      <w:r w:rsidR="004472A9">
        <w:rPr>
          <w:rFonts w:ascii="Arial" w:hAnsi="Arial" w:cs="Arial"/>
          <w:sz w:val="24"/>
          <w:szCs w:val="24"/>
        </w:rPr>
        <w:t>s</w:t>
      </w:r>
      <w:r w:rsidR="004472A9" w:rsidRPr="007B06F3">
        <w:rPr>
          <w:rFonts w:ascii="Arial" w:hAnsi="Arial" w:cs="Arial"/>
          <w:sz w:val="24"/>
          <w:szCs w:val="24"/>
        </w:rPr>
        <w:t xml:space="preserve"> </w:t>
      </w:r>
      <w:r w:rsidRPr="007B06F3">
        <w:rPr>
          <w:rFonts w:ascii="Arial" w:hAnsi="Arial" w:cs="Arial"/>
          <w:sz w:val="24"/>
          <w:szCs w:val="24"/>
        </w:rPr>
        <w:t>Heizkosten</w:t>
      </w:r>
      <w:r w:rsidR="004472A9">
        <w:rPr>
          <w:rFonts w:ascii="Arial" w:hAnsi="Arial" w:cs="Arial"/>
          <w:sz w:val="24"/>
          <w:szCs w:val="24"/>
        </w:rPr>
        <w:t>bedarfs</w:t>
      </w:r>
      <w:r w:rsidRPr="007B06F3">
        <w:rPr>
          <w:rFonts w:ascii="Arial" w:hAnsi="Arial" w:cs="Arial"/>
          <w:sz w:val="24"/>
          <w:szCs w:val="24"/>
        </w:rPr>
        <w:t xml:space="preserve"> bemisst sich </w:t>
      </w:r>
      <w:r w:rsidR="00B679DC">
        <w:rPr>
          <w:rFonts w:ascii="Arial" w:hAnsi="Arial" w:cs="Arial"/>
          <w:sz w:val="24"/>
          <w:szCs w:val="24"/>
        </w:rPr>
        <w:t>entsprechend</w:t>
      </w:r>
      <w:r w:rsidRPr="007B06F3">
        <w:rPr>
          <w:rFonts w:ascii="Arial" w:hAnsi="Arial" w:cs="Arial"/>
          <w:sz w:val="24"/>
          <w:szCs w:val="24"/>
        </w:rPr>
        <w:t xml:space="preserve"> den Feststellungen des </w:t>
      </w:r>
      <w:r w:rsidR="005E3FD9">
        <w:rPr>
          <w:rFonts w:ascii="Arial" w:hAnsi="Arial" w:cs="Arial"/>
          <w:sz w:val="24"/>
          <w:szCs w:val="24"/>
        </w:rPr>
        <w:t>Bundesverfassungsgerichts</w:t>
      </w:r>
      <w:r w:rsidRPr="007B06F3">
        <w:rPr>
          <w:rFonts w:ascii="Arial" w:hAnsi="Arial" w:cs="Arial"/>
          <w:sz w:val="24"/>
          <w:szCs w:val="24"/>
        </w:rPr>
        <w:t xml:space="preserve"> (</w:t>
      </w:r>
      <w:r w:rsidR="005E3FD9">
        <w:rPr>
          <w:rFonts w:ascii="Arial" w:hAnsi="Arial" w:cs="Arial"/>
          <w:sz w:val="24"/>
          <w:szCs w:val="24"/>
        </w:rPr>
        <w:t xml:space="preserve">BVerfG, </w:t>
      </w:r>
      <w:r w:rsidR="00246EC0">
        <w:rPr>
          <w:rFonts w:ascii="Arial" w:hAnsi="Arial" w:cs="Arial"/>
          <w:sz w:val="24"/>
          <w:szCs w:val="24"/>
        </w:rPr>
        <w:t>BVerfGE 155, 1</w:t>
      </w:r>
      <w:r w:rsidR="00A57A26" w:rsidRPr="007B06F3">
        <w:rPr>
          <w:rFonts w:ascii="Arial" w:hAnsi="Arial" w:cs="Arial"/>
          <w:sz w:val="24"/>
          <w:szCs w:val="24"/>
        </w:rPr>
        <w:t xml:space="preserve"> </w:t>
      </w:r>
      <w:proofErr w:type="spellStart"/>
      <w:r w:rsidRPr="007B06F3">
        <w:rPr>
          <w:rFonts w:ascii="Arial" w:hAnsi="Arial" w:cs="Arial"/>
          <w:sz w:val="24"/>
          <w:szCs w:val="24"/>
        </w:rPr>
        <w:t>R</w:t>
      </w:r>
      <w:r w:rsidR="00A57A26" w:rsidRPr="007B06F3">
        <w:rPr>
          <w:rFonts w:ascii="Arial" w:hAnsi="Arial" w:cs="Arial"/>
          <w:sz w:val="24"/>
          <w:szCs w:val="24"/>
        </w:rPr>
        <w:t>n</w:t>
      </w:r>
      <w:proofErr w:type="spellEnd"/>
      <w:r w:rsidR="001F3F57">
        <w:rPr>
          <w:rFonts w:ascii="Arial" w:hAnsi="Arial" w:cs="Arial"/>
          <w:sz w:val="24"/>
          <w:szCs w:val="24"/>
        </w:rPr>
        <w:t>.</w:t>
      </w:r>
      <w:r w:rsidRPr="007B06F3">
        <w:rPr>
          <w:rFonts w:ascii="Arial" w:hAnsi="Arial" w:cs="Arial"/>
          <w:sz w:val="24"/>
          <w:szCs w:val="24"/>
        </w:rPr>
        <w:t xml:space="preserve"> 62 f.) nach dem höchsten Heizwert der verschiedenen Heizarten je Quadratmeter aus dem bundesweiten</w:t>
      </w:r>
      <w:r w:rsidR="000301A9">
        <w:rPr>
          <w:rFonts w:ascii="Arial" w:hAnsi="Arial" w:cs="Arial"/>
          <w:sz w:val="24"/>
          <w:szCs w:val="24"/>
        </w:rPr>
        <w:t xml:space="preserve">, </w:t>
      </w:r>
      <w:r w:rsidR="00B679DC">
        <w:rPr>
          <w:rFonts w:ascii="Arial" w:hAnsi="Arial" w:cs="Arial"/>
          <w:sz w:val="24"/>
          <w:szCs w:val="24"/>
        </w:rPr>
        <w:t xml:space="preserve">von </w:t>
      </w:r>
      <w:r w:rsidR="00B679DC">
        <w:rPr>
          <w:rFonts w:ascii="Arial" w:hAnsi="Arial" w:cs="Arial"/>
          <w:sz w:val="24"/>
          <w:szCs w:val="24"/>
        </w:rPr>
        <w:lastRenderedPageBreak/>
        <w:t xml:space="preserve">der </w:t>
      </w:r>
      <w:r w:rsidR="00625B2B" w:rsidRPr="00625B2B">
        <w:rPr>
          <w:rFonts w:ascii="Arial" w:hAnsi="Arial" w:cs="Arial"/>
          <w:sz w:val="24"/>
          <w:szCs w:val="24"/>
        </w:rPr>
        <w:t>co2online gemeinnützige Beratungsgesellschaft mbH</w:t>
      </w:r>
      <w:r w:rsidRPr="007B06F3">
        <w:rPr>
          <w:rFonts w:ascii="Arial" w:hAnsi="Arial" w:cs="Arial"/>
          <w:sz w:val="24"/>
          <w:szCs w:val="24"/>
        </w:rPr>
        <w:t xml:space="preserve"> </w:t>
      </w:r>
      <w:r w:rsidR="00B679DC">
        <w:rPr>
          <w:rFonts w:ascii="Arial" w:hAnsi="Arial" w:cs="Arial"/>
          <w:sz w:val="24"/>
          <w:szCs w:val="24"/>
        </w:rPr>
        <w:t xml:space="preserve">herausgegebenen und unter </w:t>
      </w:r>
      <w:r w:rsidR="00B679DC" w:rsidRPr="00B679DC">
        <w:rPr>
          <w:rFonts w:ascii="Arial" w:hAnsi="Arial" w:cs="Arial"/>
          <w:sz w:val="24"/>
          <w:szCs w:val="24"/>
        </w:rPr>
        <w:t>www.heizspiegel.de</w:t>
      </w:r>
      <w:r w:rsidR="00B679DC">
        <w:rPr>
          <w:rFonts w:ascii="Arial" w:hAnsi="Arial" w:cs="Arial"/>
          <w:sz w:val="24"/>
          <w:szCs w:val="24"/>
        </w:rPr>
        <w:t xml:space="preserve"> veröffentlichten </w:t>
      </w:r>
      <w:r w:rsidRPr="007B06F3">
        <w:rPr>
          <w:rFonts w:ascii="Arial" w:hAnsi="Arial" w:cs="Arial"/>
          <w:sz w:val="24"/>
          <w:szCs w:val="24"/>
        </w:rPr>
        <w:t xml:space="preserve">Heizspiegel </w:t>
      </w:r>
      <w:r w:rsidR="006842CC">
        <w:rPr>
          <w:rFonts w:ascii="Arial" w:hAnsi="Arial" w:cs="Arial"/>
          <w:sz w:val="24"/>
          <w:szCs w:val="24"/>
        </w:rPr>
        <w:t xml:space="preserve">des jeweiligen Jahres </w:t>
      </w:r>
      <w:r w:rsidRPr="007B06F3">
        <w:rPr>
          <w:rFonts w:ascii="Arial" w:hAnsi="Arial" w:cs="Arial"/>
          <w:sz w:val="24"/>
          <w:szCs w:val="24"/>
        </w:rPr>
        <w:t xml:space="preserve">und der für eine </w:t>
      </w:r>
      <w:r w:rsidR="00E471AB">
        <w:rPr>
          <w:rFonts w:ascii="Arial" w:hAnsi="Arial" w:cs="Arial"/>
          <w:sz w:val="24"/>
          <w:szCs w:val="24"/>
        </w:rPr>
        <w:t>vier</w:t>
      </w:r>
      <w:r w:rsidRPr="007B06F3">
        <w:rPr>
          <w:rFonts w:ascii="Arial" w:hAnsi="Arial" w:cs="Arial"/>
          <w:sz w:val="24"/>
          <w:szCs w:val="24"/>
        </w:rPr>
        <w:t>köpfige Familie angemessenen Wohnungsgröße von 85</w:t>
      </w:r>
      <w:r w:rsidR="00695631">
        <w:rPr>
          <w:rFonts w:ascii="Arial" w:hAnsi="Arial" w:cs="Arial"/>
          <w:sz w:val="24"/>
          <w:szCs w:val="24"/>
        </w:rPr>
        <w:t> </w:t>
      </w:r>
      <w:r w:rsidRPr="007B06F3">
        <w:rPr>
          <w:rFonts w:ascii="Arial" w:hAnsi="Arial" w:cs="Arial"/>
          <w:sz w:val="24"/>
          <w:szCs w:val="24"/>
        </w:rPr>
        <w:t>m</w:t>
      </w:r>
      <w:r w:rsidR="00E736F6">
        <w:rPr>
          <w:rFonts w:ascii="Arial" w:hAnsi="Arial" w:cs="Arial"/>
          <w:sz w:val="24"/>
          <w:szCs w:val="24"/>
        </w:rPr>
        <w:t>²</w:t>
      </w:r>
      <w:r w:rsidRPr="007B06F3">
        <w:rPr>
          <w:rFonts w:ascii="Arial" w:hAnsi="Arial" w:cs="Arial"/>
          <w:sz w:val="24"/>
          <w:szCs w:val="24"/>
        </w:rPr>
        <w:t>.</w:t>
      </w:r>
    </w:p>
    <w:p w14:paraId="2FFECBC9" w14:textId="77777777" w:rsidR="00CB04D9" w:rsidRPr="007B06F3" w:rsidRDefault="00CB04D9" w:rsidP="00DC4BF9">
      <w:pPr>
        <w:spacing w:after="0" w:line="360" w:lineRule="auto"/>
        <w:rPr>
          <w:rFonts w:ascii="Arial" w:hAnsi="Arial" w:cs="Arial"/>
          <w:sz w:val="24"/>
          <w:szCs w:val="24"/>
        </w:rPr>
      </w:pPr>
    </w:p>
    <w:p w14:paraId="5D0995FA" w14:textId="77777777" w:rsidR="00EF7882" w:rsidRDefault="00EF7882" w:rsidP="00DC4BF9">
      <w:pPr>
        <w:spacing w:after="0" w:line="240" w:lineRule="auto"/>
        <w:rPr>
          <w:rFonts w:ascii="Arial" w:hAnsi="Arial" w:cs="Arial"/>
          <w:sz w:val="24"/>
          <w:szCs w:val="24"/>
        </w:rPr>
      </w:pPr>
      <w:r w:rsidRPr="007B06F3">
        <w:rPr>
          <w:rFonts w:ascii="Arial" w:hAnsi="Arial" w:cs="Arial"/>
          <w:sz w:val="24"/>
          <w:szCs w:val="24"/>
        </w:rPr>
        <w:t>Die Werte errechnen sich wie folgt:</w:t>
      </w:r>
    </w:p>
    <w:p w14:paraId="6852D0EA" w14:textId="77777777" w:rsidR="00B21B4F" w:rsidRDefault="00B21B4F" w:rsidP="00DC4BF9">
      <w:pPr>
        <w:spacing w:after="0" w:line="240" w:lineRule="auto"/>
        <w:rPr>
          <w:rFonts w:ascii="Arial" w:hAnsi="Arial" w:cs="Arial"/>
          <w:b/>
          <w:bCs/>
          <w:sz w:val="24"/>
          <w:szCs w:val="24"/>
        </w:rPr>
      </w:pPr>
    </w:p>
    <w:p w14:paraId="0AAAE3A6" w14:textId="67C58EA5" w:rsidR="00EF7882" w:rsidRDefault="00EF7882" w:rsidP="00DC4BF9">
      <w:pPr>
        <w:spacing w:after="0" w:line="240" w:lineRule="auto"/>
        <w:ind w:left="708"/>
        <w:rPr>
          <w:rFonts w:ascii="Arial" w:hAnsi="Arial" w:cs="Arial"/>
          <w:b/>
          <w:bCs/>
          <w:sz w:val="24"/>
          <w:szCs w:val="24"/>
        </w:rPr>
      </w:pPr>
      <w:r w:rsidRPr="007B06F3">
        <w:rPr>
          <w:rFonts w:ascii="Arial" w:hAnsi="Arial" w:cs="Arial"/>
          <w:b/>
          <w:bCs/>
          <w:sz w:val="24"/>
          <w:szCs w:val="24"/>
        </w:rPr>
        <w:t>201</w:t>
      </w:r>
      <w:r w:rsidR="00EA5A06">
        <w:rPr>
          <w:rFonts w:ascii="Arial" w:hAnsi="Arial" w:cs="Arial"/>
          <w:b/>
          <w:bCs/>
          <w:sz w:val="24"/>
          <w:szCs w:val="24"/>
        </w:rPr>
        <w:t>6</w:t>
      </w:r>
      <w:r w:rsidRPr="007B06F3">
        <w:rPr>
          <w:rFonts w:ascii="Arial" w:hAnsi="Arial" w:cs="Arial"/>
          <w:b/>
          <w:bCs/>
          <w:sz w:val="24"/>
          <w:szCs w:val="24"/>
        </w:rPr>
        <w:t>:</w:t>
      </w:r>
      <w:r w:rsidRPr="007B06F3">
        <w:rPr>
          <w:rFonts w:ascii="Arial" w:hAnsi="Arial" w:cs="Arial"/>
          <w:sz w:val="24"/>
          <w:szCs w:val="24"/>
        </w:rPr>
        <w:t xml:space="preserve"> </w:t>
      </w:r>
      <w:r w:rsidR="001F3F57">
        <w:rPr>
          <w:rFonts w:ascii="Arial" w:hAnsi="Arial" w:cs="Arial"/>
          <w:sz w:val="24"/>
          <w:szCs w:val="24"/>
        </w:rPr>
        <w:tab/>
      </w:r>
      <w:r w:rsidRPr="007B06F3">
        <w:rPr>
          <w:rFonts w:ascii="Arial" w:hAnsi="Arial" w:cs="Arial"/>
          <w:sz w:val="24"/>
          <w:szCs w:val="24"/>
        </w:rPr>
        <w:t>23,0</w:t>
      </w:r>
      <w:r w:rsidR="002958B2">
        <w:rPr>
          <w:rFonts w:ascii="Arial" w:hAnsi="Arial" w:cs="Arial"/>
          <w:sz w:val="24"/>
          <w:szCs w:val="24"/>
        </w:rPr>
        <w:t>0</w:t>
      </w:r>
      <w:r w:rsidRPr="007B06F3">
        <w:rPr>
          <w:rFonts w:ascii="Arial" w:hAnsi="Arial" w:cs="Arial"/>
          <w:sz w:val="24"/>
          <w:szCs w:val="24"/>
        </w:rPr>
        <w:t xml:space="preserve"> EUR/m</w:t>
      </w:r>
      <w:r w:rsidRPr="00285BD3">
        <w:rPr>
          <w:rFonts w:ascii="Arial" w:hAnsi="Arial" w:cs="Arial"/>
          <w:sz w:val="24"/>
          <w:szCs w:val="24"/>
          <w:vertAlign w:val="superscript"/>
        </w:rPr>
        <w:t>2</w:t>
      </w:r>
      <w:r w:rsidRPr="007B06F3">
        <w:rPr>
          <w:rFonts w:ascii="Arial" w:hAnsi="Arial" w:cs="Arial"/>
          <w:sz w:val="24"/>
          <w:szCs w:val="24"/>
        </w:rPr>
        <w:t xml:space="preserve"> x 85 m</w:t>
      </w:r>
      <w:r w:rsidRPr="00285BD3">
        <w:rPr>
          <w:rFonts w:ascii="Arial" w:hAnsi="Arial" w:cs="Arial"/>
          <w:sz w:val="24"/>
          <w:szCs w:val="24"/>
          <w:vertAlign w:val="superscript"/>
        </w:rPr>
        <w:t>2</w:t>
      </w:r>
      <w:r w:rsidRPr="007B06F3">
        <w:rPr>
          <w:rFonts w:ascii="Arial" w:hAnsi="Arial" w:cs="Arial"/>
          <w:sz w:val="24"/>
          <w:szCs w:val="24"/>
        </w:rPr>
        <w:t xml:space="preserve"> =</w:t>
      </w:r>
      <w:r w:rsidRPr="007B06F3">
        <w:rPr>
          <w:rFonts w:ascii="Arial" w:hAnsi="Arial" w:cs="Arial"/>
          <w:sz w:val="24"/>
          <w:szCs w:val="24"/>
        </w:rPr>
        <w:tab/>
        <w:t>162,92 EUR/Monat</w:t>
      </w:r>
      <w:r w:rsidR="00247D98">
        <w:rPr>
          <w:rFonts w:ascii="Arial" w:hAnsi="Arial" w:cs="Arial"/>
          <w:sz w:val="24"/>
          <w:szCs w:val="24"/>
        </w:rPr>
        <w:t xml:space="preserve">, vgl. </w:t>
      </w:r>
      <w:r w:rsidR="008711CE" w:rsidRPr="007B06F3">
        <w:rPr>
          <w:rFonts w:ascii="Arial" w:hAnsi="Arial" w:cs="Arial"/>
          <w:sz w:val="24"/>
          <w:szCs w:val="24"/>
        </w:rPr>
        <w:tab/>
        <w:t xml:space="preserve">     </w:t>
      </w:r>
      <w:r w:rsidR="007B06F3">
        <w:rPr>
          <w:rFonts w:ascii="Arial" w:hAnsi="Arial" w:cs="Arial"/>
          <w:sz w:val="24"/>
          <w:szCs w:val="24"/>
        </w:rPr>
        <w:t xml:space="preserve"> </w:t>
      </w:r>
      <w:r w:rsidR="00AC4727">
        <w:rPr>
          <w:rFonts w:ascii="Arial" w:hAnsi="Arial" w:cs="Arial"/>
          <w:sz w:val="24"/>
          <w:szCs w:val="24"/>
        </w:rPr>
        <w:t xml:space="preserve"> </w:t>
      </w:r>
      <w:r w:rsidR="007B06F3">
        <w:rPr>
          <w:rFonts w:ascii="Arial" w:hAnsi="Arial" w:cs="Arial"/>
          <w:sz w:val="24"/>
          <w:szCs w:val="24"/>
        </w:rPr>
        <w:t xml:space="preserve"> </w:t>
      </w:r>
      <w:r w:rsidR="008711CE" w:rsidRPr="007B06F3">
        <w:rPr>
          <w:rFonts w:ascii="Arial" w:hAnsi="Arial" w:cs="Arial"/>
          <w:sz w:val="24"/>
          <w:szCs w:val="24"/>
        </w:rPr>
        <w:t xml:space="preserve"> </w:t>
      </w:r>
      <w:r w:rsidRPr="007B06F3">
        <w:rPr>
          <w:rFonts w:ascii="Arial" w:hAnsi="Arial" w:cs="Arial"/>
          <w:b/>
          <w:bCs/>
          <w:sz w:val="24"/>
          <w:szCs w:val="24"/>
        </w:rPr>
        <w:t xml:space="preserve">Anlage </w:t>
      </w:r>
      <w:r w:rsidR="00427C6D">
        <w:rPr>
          <w:rFonts w:ascii="Arial" w:hAnsi="Arial" w:cs="Arial"/>
          <w:b/>
          <w:bCs/>
          <w:sz w:val="24"/>
          <w:szCs w:val="24"/>
        </w:rPr>
        <w:t xml:space="preserve">K </w:t>
      </w:r>
      <w:r w:rsidR="00AC4727">
        <w:rPr>
          <w:rFonts w:ascii="Arial" w:hAnsi="Arial" w:cs="Arial"/>
          <w:b/>
          <w:bCs/>
          <w:sz w:val="24"/>
          <w:szCs w:val="24"/>
        </w:rPr>
        <w:t>7</w:t>
      </w:r>
      <w:r w:rsidR="006448C8">
        <w:rPr>
          <w:rFonts w:ascii="Arial" w:hAnsi="Arial" w:cs="Arial"/>
          <w:b/>
          <w:bCs/>
          <w:sz w:val="24"/>
          <w:szCs w:val="24"/>
        </w:rPr>
        <w:t>a</w:t>
      </w:r>
    </w:p>
    <w:p w14:paraId="7055841F" w14:textId="732688F7" w:rsidR="00EF7882" w:rsidRDefault="00EF7882" w:rsidP="00DC4BF9">
      <w:pPr>
        <w:spacing w:after="0" w:line="240" w:lineRule="auto"/>
        <w:ind w:left="708"/>
        <w:rPr>
          <w:rFonts w:ascii="Arial" w:hAnsi="Arial" w:cs="Arial"/>
          <w:b/>
          <w:bCs/>
          <w:sz w:val="24"/>
          <w:szCs w:val="24"/>
        </w:rPr>
      </w:pPr>
      <w:r w:rsidRPr="007B06F3">
        <w:rPr>
          <w:rFonts w:ascii="Arial" w:hAnsi="Arial" w:cs="Arial"/>
          <w:b/>
          <w:bCs/>
          <w:sz w:val="24"/>
          <w:szCs w:val="24"/>
        </w:rPr>
        <w:t>201</w:t>
      </w:r>
      <w:r w:rsidR="00EA5A06">
        <w:rPr>
          <w:rFonts w:ascii="Arial" w:hAnsi="Arial" w:cs="Arial"/>
          <w:b/>
          <w:bCs/>
          <w:sz w:val="24"/>
          <w:szCs w:val="24"/>
        </w:rPr>
        <w:t>7</w:t>
      </w:r>
      <w:r w:rsidRPr="007B06F3">
        <w:rPr>
          <w:rFonts w:ascii="Arial" w:hAnsi="Arial" w:cs="Arial"/>
          <w:b/>
          <w:bCs/>
          <w:sz w:val="24"/>
          <w:szCs w:val="24"/>
        </w:rPr>
        <w:t>:</w:t>
      </w:r>
      <w:r w:rsidRPr="007B06F3">
        <w:rPr>
          <w:rFonts w:ascii="Arial" w:hAnsi="Arial" w:cs="Arial"/>
          <w:sz w:val="24"/>
          <w:szCs w:val="24"/>
        </w:rPr>
        <w:t xml:space="preserve"> </w:t>
      </w:r>
      <w:r w:rsidR="001F3F57">
        <w:rPr>
          <w:rFonts w:ascii="Arial" w:hAnsi="Arial" w:cs="Arial"/>
          <w:sz w:val="24"/>
          <w:szCs w:val="24"/>
        </w:rPr>
        <w:tab/>
      </w:r>
      <w:r w:rsidRPr="007B06F3">
        <w:rPr>
          <w:rFonts w:ascii="Arial" w:hAnsi="Arial" w:cs="Arial"/>
          <w:sz w:val="24"/>
          <w:szCs w:val="24"/>
        </w:rPr>
        <w:t>22,5</w:t>
      </w:r>
      <w:r w:rsidR="002958B2">
        <w:rPr>
          <w:rFonts w:ascii="Arial" w:hAnsi="Arial" w:cs="Arial"/>
          <w:sz w:val="24"/>
          <w:szCs w:val="24"/>
        </w:rPr>
        <w:t>0</w:t>
      </w:r>
      <w:r w:rsidRPr="007B06F3">
        <w:rPr>
          <w:rFonts w:ascii="Arial" w:hAnsi="Arial" w:cs="Arial"/>
          <w:sz w:val="24"/>
          <w:szCs w:val="24"/>
        </w:rPr>
        <w:t xml:space="preserve"> EUR/m</w:t>
      </w:r>
      <w:r w:rsidRPr="00285BD3">
        <w:rPr>
          <w:rFonts w:ascii="Arial" w:hAnsi="Arial" w:cs="Arial"/>
          <w:sz w:val="24"/>
          <w:szCs w:val="24"/>
          <w:vertAlign w:val="superscript"/>
        </w:rPr>
        <w:t>2</w:t>
      </w:r>
      <w:r w:rsidRPr="007B06F3">
        <w:rPr>
          <w:rFonts w:ascii="Arial" w:hAnsi="Arial" w:cs="Arial"/>
          <w:sz w:val="24"/>
          <w:szCs w:val="24"/>
        </w:rPr>
        <w:t xml:space="preserve"> x 85 m</w:t>
      </w:r>
      <w:r w:rsidRPr="00285BD3">
        <w:rPr>
          <w:rFonts w:ascii="Arial" w:hAnsi="Arial" w:cs="Arial"/>
          <w:sz w:val="24"/>
          <w:szCs w:val="24"/>
          <w:vertAlign w:val="superscript"/>
        </w:rPr>
        <w:t>2</w:t>
      </w:r>
      <w:r w:rsidRPr="007B06F3">
        <w:rPr>
          <w:rFonts w:ascii="Arial" w:hAnsi="Arial" w:cs="Arial"/>
          <w:sz w:val="24"/>
          <w:szCs w:val="24"/>
        </w:rPr>
        <w:t xml:space="preserve"> =</w:t>
      </w:r>
      <w:r w:rsidRPr="007B06F3">
        <w:rPr>
          <w:rFonts w:ascii="Arial" w:hAnsi="Arial" w:cs="Arial"/>
          <w:sz w:val="24"/>
          <w:szCs w:val="24"/>
        </w:rPr>
        <w:tab/>
        <w:t>159,38 EUR/Monat</w:t>
      </w:r>
      <w:r w:rsidR="00247D98">
        <w:rPr>
          <w:rFonts w:ascii="Arial" w:hAnsi="Arial" w:cs="Arial"/>
          <w:sz w:val="24"/>
          <w:szCs w:val="24"/>
        </w:rPr>
        <w:t xml:space="preserve">, vgl. </w:t>
      </w:r>
      <w:r w:rsidR="004B66F4">
        <w:rPr>
          <w:rFonts w:ascii="Arial" w:hAnsi="Arial" w:cs="Arial"/>
          <w:sz w:val="24"/>
          <w:szCs w:val="24"/>
        </w:rPr>
        <w:tab/>
      </w:r>
      <w:r w:rsidR="008711CE" w:rsidRPr="007B06F3">
        <w:rPr>
          <w:rFonts w:ascii="Arial" w:hAnsi="Arial" w:cs="Arial"/>
          <w:b/>
          <w:bCs/>
          <w:sz w:val="24"/>
          <w:szCs w:val="24"/>
        </w:rPr>
        <w:t xml:space="preserve">   </w:t>
      </w:r>
      <w:r w:rsidR="007B06F3">
        <w:rPr>
          <w:rFonts w:ascii="Arial" w:hAnsi="Arial" w:cs="Arial"/>
          <w:b/>
          <w:bCs/>
          <w:sz w:val="24"/>
          <w:szCs w:val="24"/>
        </w:rPr>
        <w:t xml:space="preserve"> </w:t>
      </w:r>
      <w:r w:rsidR="008711CE" w:rsidRPr="007B06F3">
        <w:rPr>
          <w:rFonts w:ascii="Arial" w:hAnsi="Arial" w:cs="Arial"/>
          <w:b/>
          <w:bCs/>
          <w:sz w:val="24"/>
          <w:szCs w:val="24"/>
        </w:rPr>
        <w:t xml:space="preserve">     </w:t>
      </w:r>
      <w:r w:rsidRPr="007B06F3">
        <w:rPr>
          <w:rFonts w:ascii="Arial" w:hAnsi="Arial" w:cs="Arial"/>
          <w:b/>
          <w:bCs/>
          <w:sz w:val="24"/>
          <w:szCs w:val="24"/>
        </w:rPr>
        <w:t xml:space="preserve">Anlage </w:t>
      </w:r>
      <w:r w:rsidR="00427C6D">
        <w:rPr>
          <w:rFonts w:ascii="Arial" w:hAnsi="Arial" w:cs="Arial"/>
          <w:b/>
          <w:bCs/>
          <w:sz w:val="24"/>
          <w:szCs w:val="24"/>
        </w:rPr>
        <w:t xml:space="preserve">K </w:t>
      </w:r>
      <w:r w:rsidR="00AC4727">
        <w:rPr>
          <w:rFonts w:ascii="Arial" w:hAnsi="Arial" w:cs="Arial"/>
          <w:b/>
          <w:bCs/>
          <w:sz w:val="24"/>
          <w:szCs w:val="24"/>
        </w:rPr>
        <w:t>7</w:t>
      </w:r>
      <w:r w:rsidR="006448C8">
        <w:rPr>
          <w:rFonts w:ascii="Arial" w:hAnsi="Arial" w:cs="Arial"/>
          <w:b/>
          <w:bCs/>
          <w:sz w:val="24"/>
          <w:szCs w:val="24"/>
        </w:rPr>
        <w:t>b</w:t>
      </w:r>
    </w:p>
    <w:p w14:paraId="5F340C45" w14:textId="600574E1" w:rsidR="00EF7882" w:rsidRDefault="00EF7882" w:rsidP="00DC4BF9">
      <w:pPr>
        <w:spacing w:after="0" w:line="240" w:lineRule="auto"/>
        <w:ind w:left="708"/>
        <w:rPr>
          <w:rFonts w:ascii="Arial" w:hAnsi="Arial" w:cs="Arial"/>
          <w:b/>
          <w:bCs/>
          <w:sz w:val="24"/>
          <w:szCs w:val="24"/>
        </w:rPr>
      </w:pPr>
      <w:r w:rsidRPr="007B06F3">
        <w:rPr>
          <w:rFonts w:ascii="Arial" w:hAnsi="Arial" w:cs="Arial"/>
          <w:b/>
          <w:bCs/>
          <w:sz w:val="24"/>
          <w:szCs w:val="24"/>
        </w:rPr>
        <w:t>201</w:t>
      </w:r>
      <w:r w:rsidR="00EA5A06">
        <w:rPr>
          <w:rFonts w:ascii="Arial" w:hAnsi="Arial" w:cs="Arial"/>
          <w:b/>
          <w:bCs/>
          <w:sz w:val="24"/>
          <w:szCs w:val="24"/>
        </w:rPr>
        <w:t>8</w:t>
      </w:r>
      <w:r w:rsidRPr="007B06F3">
        <w:rPr>
          <w:rFonts w:ascii="Arial" w:hAnsi="Arial" w:cs="Arial"/>
          <w:b/>
          <w:bCs/>
          <w:sz w:val="24"/>
          <w:szCs w:val="24"/>
        </w:rPr>
        <w:t>:</w:t>
      </w:r>
      <w:r w:rsidRPr="007B06F3">
        <w:rPr>
          <w:rFonts w:ascii="Arial" w:hAnsi="Arial" w:cs="Arial"/>
          <w:sz w:val="24"/>
          <w:szCs w:val="24"/>
        </w:rPr>
        <w:tab/>
        <w:t>22,0</w:t>
      </w:r>
      <w:r w:rsidR="002958B2">
        <w:rPr>
          <w:rFonts w:ascii="Arial" w:hAnsi="Arial" w:cs="Arial"/>
          <w:sz w:val="24"/>
          <w:szCs w:val="24"/>
        </w:rPr>
        <w:t>0</w:t>
      </w:r>
      <w:r w:rsidRPr="007B06F3">
        <w:rPr>
          <w:rFonts w:ascii="Arial" w:hAnsi="Arial" w:cs="Arial"/>
          <w:sz w:val="24"/>
          <w:szCs w:val="24"/>
        </w:rPr>
        <w:t xml:space="preserve"> EUR/m</w:t>
      </w:r>
      <w:r w:rsidRPr="00285BD3">
        <w:rPr>
          <w:rFonts w:ascii="Arial" w:hAnsi="Arial" w:cs="Arial"/>
          <w:sz w:val="24"/>
          <w:szCs w:val="24"/>
          <w:vertAlign w:val="superscript"/>
        </w:rPr>
        <w:t>2</w:t>
      </w:r>
      <w:r w:rsidRPr="007B06F3">
        <w:rPr>
          <w:rFonts w:ascii="Arial" w:hAnsi="Arial" w:cs="Arial"/>
          <w:sz w:val="24"/>
          <w:szCs w:val="24"/>
        </w:rPr>
        <w:t xml:space="preserve"> x 85 m</w:t>
      </w:r>
      <w:r w:rsidRPr="00285BD3">
        <w:rPr>
          <w:rFonts w:ascii="Arial" w:hAnsi="Arial" w:cs="Arial"/>
          <w:sz w:val="24"/>
          <w:szCs w:val="24"/>
          <w:vertAlign w:val="superscript"/>
        </w:rPr>
        <w:t>2</w:t>
      </w:r>
      <w:r w:rsidRPr="007B06F3">
        <w:rPr>
          <w:rFonts w:ascii="Arial" w:hAnsi="Arial" w:cs="Arial"/>
          <w:sz w:val="24"/>
          <w:szCs w:val="24"/>
        </w:rPr>
        <w:t xml:space="preserve"> =</w:t>
      </w:r>
      <w:r w:rsidRPr="007B06F3">
        <w:rPr>
          <w:rFonts w:ascii="Arial" w:hAnsi="Arial" w:cs="Arial"/>
          <w:sz w:val="24"/>
          <w:szCs w:val="24"/>
        </w:rPr>
        <w:tab/>
        <w:t>155,83 EUR/Monat</w:t>
      </w:r>
      <w:r w:rsidR="004B66F4">
        <w:rPr>
          <w:rFonts w:ascii="Arial" w:hAnsi="Arial" w:cs="Arial"/>
          <w:sz w:val="24"/>
          <w:szCs w:val="24"/>
        </w:rPr>
        <w:t>, vgl.</w:t>
      </w:r>
      <w:r w:rsidR="004B66F4">
        <w:rPr>
          <w:rFonts w:ascii="Arial" w:hAnsi="Arial" w:cs="Arial"/>
          <w:sz w:val="24"/>
          <w:szCs w:val="24"/>
        </w:rPr>
        <w:tab/>
      </w:r>
      <w:r w:rsidR="008711CE" w:rsidRPr="007B06F3">
        <w:rPr>
          <w:rFonts w:ascii="Arial" w:hAnsi="Arial" w:cs="Arial"/>
          <w:b/>
          <w:bCs/>
          <w:sz w:val="24"/>
          <w:szCs w:val="24"/>
        </w:rPr>
        <w:t xml:space="preserve">   </w:t>
      </w:r>
      <w:r w:rsidR="007B06F3">
        <w:rPr>
          <w:rFonts w:ascii="Arial" w:hAnsi="Arial" w:cs="Arial"/>
          <w:b/>
          <w:bCs/>
          <w:sz w:val="24"/>
          <w:szCs w:val="24"/>
        </w:rPr>
        <w:t xml:space="preserve">  </w:t>
      </w:r>
      <w:r w:rsidR="008711CE" w:rsidRPr="007B06F3">
        <w:rPr>
          <w:rFonts w:ascii="Arial" w:hAnsi="Arial" w:cs="Arial"/>
          <w:b/>
          <w:bCs/>
          <w:sz w:val="24"/>
          <w:szCs w:val="24"/>
        </w:rPr>
        <w:t xml:space="preserve">    </w:t>
      </w:r>
      <w:r w:rsidRPr="007B06F3">
        <w:rPr>
          <w:rFonts w:ascii="Arial" w:hAnsi="Arial" w:cs="Arial"/>
          <w:b/>
          <w:bCs/>
          <w:sz w:val="24"/>
          <w:szCs w:val="24"/>
        </w:rPr>
        <w:t xml:space="preserve">Anlage </w:t>
      </w:r>
      <w:r w:rsidR="00427C6D">
        <w:rPr>
          <w:rFonts w:ascii="Arial" w:hAnsi="Arial" w:cs="Arial"/>
          <w:b/>
          <w:bCs/>
          <w:sz w:val="24"/>
          <w:szCs w:val="24"/>
        </w:rPr>
        <w:t xml:space="preserve">K </w:t>
      </w:r>
      <w:r w:rsidR="00AC4727">
        <w:rPr>
          <w:rFonts w:ascii="Arial" w:hAnsi="Arial" w:cs="Arial"/>
          <w:b/>
          <w:bCs/>
          <w:sz w:val="24"/>
          <w:szCs w:val="24"/>
        </w:rPr>
        <w:t>7</w:t>
      </w:r>
      <w:r w:rsidR="006448C8">
        <w:rPr>
          <w:rFonts w:ascii="Arial" w:hAnsi="Arial" w:cs="Arial"/>
          <w:b/>
          <w:bCs/>
          <w:sz w:val="24"/>
          <w:szCs w:val="24"/>
        </w:rPr>
        <w:t>c</w:t>
      </w:r>
    </w:p>
    <w:p w14:paraId="08832345" w14:textId="3D5F52D4" w:rsidR="00EF7882" w:rsidRPr="007B06F3" w:rsidRDefault="00EF7882" w:rsidP="00DC4BF9">
      <w:pPr>
        <w:spacing w:after="0" w:line="240" w:lineRule="auto"/>
        <w:ind w:left="708"/>
        <w:rPr>
          <w:rFonts w:ascii="Arial" w:hAnsi="Arial" w:cs="Arial"/>
          <w:sz w:val="24"/>
          <w:szCs w:val="24"/>
        </w:rPr>
      </w:pPr>
      <w:r w:rsidRPr="007B06F3">
        <w:rPr>
          <w:rFonts w:ascii="Arial" w:hAnsi="Arial" w:cs="Arial"/>
          <w:b/>
          <w:bCs/>
          <w:sz w:val="24"/>
          <w:szCs w:val="24"/>
        </w:rPr>
        <w:t>20</w:t>
      </w:r>
      <w:r w:rsidR="00EA5A06">
        <w:rPr>
          <w:rFonts w:ascii="Arial" w:hAnsi="Arial" w:cs="Arial"/>
          <w:b/>
          <w:bCs/>
          <w:sz w:val="24"/>
          <w:szCs w:val="24"/>
        </w:rPr>
        <w:t>19</w:t>
      </w:r>
      <w:r w:rsidRPr="007B06F3">
        <w:rPr>
          <w:rFonts w:ascii="Arial" w:hAnsi="Arial" w:cs="Arial"/>
          <w:b/>
          <w:bCs/>
          <w:sz w:val="24"/>
          <w:szCs w:val="24"/>
        </w:rPr>
        <w:t>:</w:t>
      </w:r>
      <w:r w:rsidRPr="007B06F3">
        <w:rPr>
          <w:rFonts w:ascii="Arial" w:hAnsi="Arial" w:cs="Arial"/>
          <w:sz w:val="24"/>
          <w:szCs w:val="24"/>
        </w:rPr>
        <w:tab/>
        <w:t>21,31 EUR/m</w:t>
      </w:r>
      <w:r w:rsidRPr="00285BD3">
        <w:rPr>
          <w:rFonts w:ascii="Arial" w:hAnsi="Arial" w:cs="Arial"/>
          <w:sz w:val="24"/>
          <w:szCs w:val="24"/>
          <w:vertAlign w:val="superscript"/>
        </w:rPr>
        <w:t>2</w:t>
      </w:r>
      <w:r w:rsidRPr="007B06F3">
        <w:rPr>
          <w:rFonts w:ascii="Arial" w:hAnsi="Arial" w:cs="Arial"/>
          <w:sz w:val="24"/>
          <w:szCs w:val="24"/>
        </w:rPr>
        <w:t xml:space="preserve"> x 85 m</w:t>
      </w:r>
      <w:r w:rsidRPr="00285BD3">
        <w:rPr>
          <w:rFonts w:ascii="Arial" w:hAnsi="Arial" w:cs="Arial"/>
          <w:sz w:val="24"/>
          <w:szCs w:val="24"/>
          <w:vertAlign w:val="superscript"/>
        </w:rPr>
        <w:t>2</w:t>
      </w:r>
      <w:r w:rsidRPr="007B06F3">
        <w:rPr>
          <w:rFonts w:ascii="Arial" w:hAnsi="Arial" w:cs="Arial"/>
          <w:sz w:val="24"/>
          <w:szCs w:val="24"/>
        </w:rPr>
        <w:t xml:space="preserve"> =</w:t>
      </w:r>
      <w:r w:rsidRPr="007B06F3">
        <w:rPr>
          <w:rFonts w:ascii="Arial" w:hAnsi="Arial" w:cs="Arial"/>
          <w:sz w:val="24"/>
          <w:szCs w:val="24"/>
        </w:rPr>
        <w:tab/>
        <w:t>150,95 EUR/Monat</w:t>
      </w:r>
      <w:r w:rsidR="004B66F4">
        <w:rPr>
          <w:rFonts w:ascii="Arial" w:hAnsi="Arial" w:cs="Arial"/>
          <w:sz w:val="24"/>
          <w:szCs w:val="24"/>
        </w:rPr>
        <w:t>, vgl.</w:t>
      </w:r>
      <w:r w:rsidR="00004A3E">
        <w:rPr>
          <w:rFonts w:ascii="Arial" w:hAnsi="Arial" w:cs="Arial"/>
          <w:sz w:val="24"/>
          <w:szCs w:val="24"/>
        </w:rPr>
        <w:tab/>
      </w:r>
      <w:r w:rsidR="004721ED">
        <w:rPr>
          <w:rFonts w:ascii="Arial" w:hAnsi="Arial" w:cs="Arial"/>
          <w:sz w:val="24"/>
          <w:szCs w:val="24"/>
        </w:rPr>
        <w:t xml:space="preserve">         </w:t>
      </w:r>
      <w:r w:rsidRPr="007B06F3">
        <w:rPr>
          <w:rFonts w:ascii="Arial" w:hAnsi="Arial" w:cs="Arial"/>
          <w:b/>
          <w:bCs/>
          <w:sz w:val="24"/>
          <w:szCs w:val="24"/>
        </w:rPr>
        <w:t xml:space="preserve">Anlage </w:t>
      </w:r>
      <w:r w:rsidR="00427C6D">
        <w:rPr>
          <w:rFonts w:ascii="Arial" w:hAnsi="Arial" w:cs="Arial"/>
          <w:b/>
          <w:bCs/>
          <w:sz w:val="24"/>
          <w:szCs w:val="24"/>
        </w:rPr>
        <w:t xml:space="preserve">K </w:t>
      </w:r>
      <w:r w:rsidR="00AC4727">
        <w:rPr>
          <w:rFonts w:ascii="Arial" w:hAnsi="Arial" w:cs="Arial"/>
          <w:b/>
          <w:bCs/>
          <w:sz w:val="24"/>
          <w:szCs w:val="24"/>
        </w:rPr>
        <w:t>7</w:t>
      </w:r>
      <w:r w:rsidR="006448C8">
        <w:rPr>
          <w:rFonts w:ascii="Arial" w:hAnsi="Arial" w:cs="Arial"/>
          <w:b/>
          <w:bCs/>
          <w:sz w:val="24"/>
          <w:szCs w:val="24"/>
        </w:rPr>
        <w:t>d</w:t>
      </w:r>
    </w:p>
    <w:p w14:paraId="206F7E31" w14:textId="1D02D827" w:rsidR="00EA5A06" w:rsidRPr="007B06F3" w:rsidRDefault="00EA5A06" w:rsidP="00DC4BF9">
      <w:pPr>
        <w:spacing w:after="0" w:line="240" w:lineRule="auto"/>
        <w:ind w:left="708"/>
        <w:rPr>
          <w:rFonts w:ascii="Arial" w:hAnsi="Arial" w:cs="Arial"/>
          <w:sz w:val="24"/>
          <w:szCs w:val="24"/>
        </w:rPr>
      </w:pPr>
      <w:r w:rsidRPr="007B06F3">
        <w:rPr>
          <w:rFonts w:ascii="Arial" w:hAnsi="Arial" w:cs="Arial"/>
          <w:b/>
          <w:bCs/>
          <w:sz w:val="24"/>
          <w:szCs w:val="24"/>
        </w:rPr>
        <w:t>2020:</w:t>
      </w:r>
      <w:r w:rsidRPr="007B06F3">
        <w:rPr>
          <w:rFonts w:ascii="Arial" w:hAnsi="Arial" w:cs="Arial"/>
          <w:sz w:val="24"/>
          <w:szCs w:val="24"/>
        </w:rPr>
        <w:tab/>
        <w:t>2</w:t>
      </w:r>
      <w:r w:rsidR="00FB4EC8">
        <w:rPr>
          <w:rFonts w:ascii="Arial" w:hAnsi="Arial" w:cs="Arial"/>
          <w:sz w:val="24"/>
          <w:szCs w:val="24"/>
        </w:rPr>
        <w:t>2</w:t>
      </w:r>
      <w:r w:rsidRPr="007B06F3">
        <w:rPr>
          <w:rFonts w:ascii="Arial" w:hAnsi="Arial" w:cs="Arial"/>
          <w:sz w:val="24"/>
          <w:szCs w:val="24"/>
        </w:rPr>
        <w:t>,</w:t>
      </w:r>
      <w:r w:rsidR="00FB4EC8">
        <w:rPr>
          <w:rFonts w:ascii="Arial" w:hAnsi="Arial" w:cs="Arial"/>
          <w:sz w:val="24"/>
          <w:szCs w:val="24"/>
        </w:rPr>
        <w:t>6</w:t>
      </w:r>
      <w:r w:rsidR="001C074D">
        <w:rPr>
          <w:rFonts w:ascii="Arial" w:hAnsi="Arial" w:cs="Arial"/>
          <w:sz w:val="24"/>
          <w:szCs w:val="24"/>
        </w:rPr>
        <w:t>1</w:t>
      </w:r>
      <w:r w:rsidRPr="007B06F3">
        <w:rPr>
          <w:rFonts w:ascii="Arial" w:hAnsi="Arial" w:cs="Arial"/>
          <w:sz w:val="24"/>
          <w:szCs w:val="24"/>
        </w:rPr>
        <w:t xml:space="preserve"> EUR/m</w:t>
      </w:r>
      <w:r w:rsidRPr="00285BD3">
        <w:rPr>
          <w:rFonts w:ascii="Arial" w:hAnsi="Arial" w:cs="Arial"/>
          <w:sz w:val="24"/>
          <w:szCs w:val="24"/>
          <w:vertAlign w:val="superscript"/>
        </w:rPr>
        <w:t>2</w:t>
      </w:r>
      <w:r w:rsidRPr="007B06F3">
        <w:rPr>
          <w:rFonts w:ascii="Arial" w:hAnsi="Arial" w:cs="Arial"/>
          <w:sz w:val="24"/>
          <w:szCs w:val="24"/>
        </w:rPr>
        <w:t xml:space="preserve"> x 85 m</w:t>
      </w:r>
      <w:r w:rsidRPr="00285BD3">
        <w:rPr>
          <w:rFonts w:ascii="Arial" w:hAnsi="Arial" w:cs="Arial"/>
          <w:sz w:val="24"/>
          <w:szCs w:val="24"/>
          <w:vertAlign w:val="superscript"/>
        </w:rPr>
        <w:t>2</w:t>
      </w:r>
      <w:r w:rsidRPr="007B06F3">
        <w:rPr>
          <w:rFonts w:ascii="Arial" w:hAnsi="Arial" w:cs="Arial"/>
          <w:sz w:val="24"/>
          <w:szCs w:val="24"/>
        </w:rPr>
        <w:t xml:space="preserve"> =</w:t>
      </w:r>
      <w:r w:rsidRPr="007B06F3">
        <w:rPr>
          <w:rFonts w:ascii="Arial" w:hAnsi="Arial" w:cs="Arial"/>
          <w:sz w:val="24"/>
          <w:szCs w:val="24"/>
        </w:rPr>
        <w:tab/>
        <w:t>1</w:t>
      </w:r>
      <w:r w:rsidR="00F02D4E">
        <w:rPr>
          <w:rFonts w:ascii="Arial" w:hAnsi="Arial" w:cs="Arial"/>
          <w:sz w:val="24"/>
          <w:szCs w:val="24"/>
        </w:rPr>
        <w:t>60,15</w:t>
      </w:r>
      <w:r w:rsidRPr="007B06F3">
        <w:rPr>
          <w:rFonts w:ascii="Arial" w:hAnsi="Arial" w:cs="Arial"/>
          <w:sz w:val="24"/>
          <w:szCs w:val="24"/>
        </w:rPr>
        <w:t xml:space="preserve"> EUR/Monat</w:t>
      </w:r>
      <w:r w:rsidR="00004A3E">
        <w:rPr>
          <w:rFonts w:ascii="Arial" w:hAnsi="Arial" w:cs="Arial"/>
          <w:sz w:val="24"/>
          <w:szCs w:val="24"/>
        </w:rPr>
        <w:t>, vgl.</w:t>
      </w:r>
      <w:r w:rsidR="00004A3E">
        <w:rPr>
          <w:rFonts w:ascii="Arial" w:hAnsi="Arial" w:cs="Arial"/>
          <w:sz w:val="24"/>
          <w:szCs w:val="24"/>
        </w:rPr>
        <w:tab/>
      </w:r>
      <w:r>
        <w:rPr>
          <w:rFonts w:ascii="Arial" w:hAnsi="Arial" w:cs="Arial"/>
          <w:sz w:val="24"/>
          <w:szCs w:val="24"/>
        </w:rPr>
        <w:t xml:space="preserve">         </w:t>
      </w:r>
      <w:r w:rsidRPr="007B06F3">
        <w:rPr>
          <w:rFonts w:ascii="Arial" w:hAnsi="Arial" w:cs="Arial"/>
          <w:b/>
          <w:bCs/>
          <w:sz w:val="24"/>
          <w:szCs w:val="24"/>
        </w:rPr>
        <w:t xml:space="preserve">Anlage </w:t>
      </w:r>
      <w:r w:rsidR="00427C6D">
        <w:rPr>
          <w:rFonts w:ascii="Arial" w:hAnsi="Arial" w:cs="Arial"/>
          <w:b/>
          <w:bCs/>
          <w:sz w:val="24"/>
          <w:szCs w:val="24"/>
        </w:rPr>
        <w:t xml:space="preserve">K </w:t>
      </w:r>
      <w:r w:rsidR="00AC4727">
        <w:rPr>
          <w:rFonts w:ascii="Arial" w:hAnsi="Arial" w:cs="Arial"/>
          <w:b/>
          <w:bCs/>
          <w:sz w:val="24"/>
          <w:szCs w:val="24"/>
        </w:rPr>
        <w:t>7</w:t>
      </w:r>
      <w:r w:rsidR="00F45DF3">
        <w:rPr>
          <w:rFonts w:ascii="Arial" w:hAnsi="Arial" w:cs="Arial"/>
          <w:b/>
          <w:bCs/>
          <w:sz w:val="24"/>
          <w:szCs w:val="24"/>
        </w:rPr>
        <w:t>e</w:t>
      </w:r>
    </w:p>
    <w:p w14:paraId="1B85C330" w14:textId="77777777" w:rsidR="006448C8" w:rsidRPr="007B06F3" w:rsidRDefault="006448C8" w:rsidP="00DC4BF9">
      <w:pPr>
        <w:spacing w:after="0" w:line="360" w:lineRule="auto"/>
        <w:rPr>
          <w:rFonts w:ascii="Arial" w:hAnsi="Arial" w:cs="Arial"/>
          <w:sz w:val="24"/>
          <w:szCs w:val="24"/>
        </w:rPr>
      </w:pPr>
    </w:p>
    <w:p w14:paraId="7DCD108E" w14:textId="594A8CA9" w:rsidR="00E471AB" w:rsidRDefault="002D18EA" w:rsidP="00DC4BF9">
      <w:pPr>
        <w:spacing w:after="0" w:line="360" w:lineRule="auto"/>
        <w:rPr>
          <w:rFonts w:ascii="Arial" w:hAnsi="Arial" w:cs="Arial"/>
          <w:sz w:val="24"/>
          <w:szCs w:val="24"/>
        </w:rPr>
      </w:pPr>
      <w:r w:rsidRPr="007B06F3">
        <w:rPr>
          <w:rFonts w:ascii="Arial" w:hAnsi="Arial" w:cs="Arial"/>
          <w:sz w:val="24"/>
          <w:szCs w:val="24"/>
        </w:rPr>
        <w:t xml:space="preserve"> </w:t>
      </w:r>
      <w:r w:rsidR="00EF7882" w:rsidRPr="007B06F3">
        <w:rPr>
          <w:rFonts w:ascii="Arial" w:hAnsi="Arial" w:cs="Arial"/>
          <w:sz w:val="24"/>
          <w:szCs w:val="24"/>
        </w:rPr>
        <w:t>Das Land Berlin ist bei Erlass des Besoldungs- und Versorgungsanpassungsgesetz für das Jahr 2021 (</w:t>
      </w:r>
      <w:proofErr w:type="spellStart"/>
      <w:r w:rsidR="00EF7882" w:rsidRPr="007B06F3">
        <w:rPr>
          <w:rFonts w:ascii="Arial" w:hAnsi="Arial" w:cs="Arial"/>
          <w:sz w:val="24"/>
          <w:szCs w:val="24"/>
        </w:rPr>
        <w:t>BBesVersAnpG</w:t>
      </w:r>
      <w:proofErr w:type="spellEnd"/>
      <w:r w:rsidR="00EF7882" w:rsidRPr="007B06F3">
        <w:rPr>
          <w:rFonts w:ascii="Arial" w:hAnsi="Arial" w:cs="Arial"/>
          <w:sz w:val="24"/>
          <w:szCs w:val="24"/>
        </w:rPr>
        <w:t xml:space="preserve"> 2021) weder den Vorgaben des B</w:t>
      </w:r>
      <w:r w:rsidR="00DB2492">
        <w:rPr>
          <w:rFonts w:ascii="Arial" w:hAnsi="Arial" w:cs="Arial"/>
          <w:sz w:val="24"/>
          <w:szCs w:val="24"/>
        </w:rPr>
        <w:t>undesverfassungsgerichts</w:t>
      </w:r>
      <w:r w:rsidR="00EF7882" w:rsidRPr="007B06F3">
        <w:rPr>
          <w:rFonts w:ascii="Arial" w:hAnsi="Arial" w:cs="Arial"/>
          <w:sz w:val="24"/>
          <w:szCs w:val="24"/>
        </w:rPr>
        <w:t xml:space="preserve"> zur Vergleichsberechnung der Unterkunftskosten nach dem 95</w:t>
      </w:r>
      <w:r w:rsidR="00E471AB">
        <w:rPr>
          <w:rFonts w:ascii="Arial" w:hAnsi="Arial" w:cs="Arial"/>
          <w:sz w:val="24"/>
          <w:szCs w:val="24"/>
        </w:rPr>
        <w:t xml:space="preserve"> </w:t>
      </w:r>
      <w:r w:rsidR="00EF7882" w:rsidRPr="007B06F3">
        <w:rPr>
          <w:rFonts w:ascii="Arial" w:hAnsi="Arial" w:cs="Arial"/>
          <w:sz w:val="24"/>
          <w:szCs w:val="24"/>
        </w:rPr>
        <w:t>%-Perzentil noch den Vorgaben zur Bestimmung der Heizkosten nach dem bundesweiten Heizkostenspiegel gefolgt.</w:t>
      </w:r>
      <w:r w:rsidR="00695631">
        <w:rPr>
          <w:rFonts w:ascii="Arial" w:hAnsi="Arial" w:cs="Arial"/>
          <w:sz w:val="24"/>
          <w:szCs w:val="24"/>
        </w:rPr>
        <w:t xml:space="preserve"> Vielme</w:t>
      </w:r>
      <w:r w:rsidR="00C35FD7">
        <w:rPr>
          <w:rFonts w:ascii="Arial" w:hAnsi="Arial" w:cs="Arial"/>
          <w:sz w:val="24"/>
          <w:szCs w:val="24"/>
        </w:rPr>
        <w:t>h</w:t>
      </w:r>
      <w:r w:rsidR="00695631">
        <w:rPr>
          <w:rFonts w:ascii="Arial" w:hAnsi="Arial" w:cs="Arial"/>
          <w:sz w:val="24"/>
          <w:szCs w:val="24"/>
        </w:rPr>
        <w:t>r hat es geringere Werte mit der Behauptung zugrunde gelegt, lokale Mietverhältnisse besser beurteilen zu können</w:t>
      </w:r>
      <w:r w:rsidR="00B45BC2">
        <w:rPr>
          <w:rFonts w:ascii="Arial" w:hAnsi="Arial" w:cs="Arial"/>
          <w:sz w:val="24"/>
          <w:szCs w:val="24"/>
        </w:rPr>
        <w:t xml:space="preserve"> </w:t>
      </w:r>
      <w:r w:rsidR="00B45BC2" w:rsidRPr="00B45BC2">
        <w:rPr>
          <w:rFonts w:ascii="Arial" w:hAnsi="Arial" w:cs="Arial"/>
          <w:sz w:val="24"/>
          <w:szCs w:val="24"/>
        </w:rPr>
        <w:t>(vgl. AH-</w:t>
      </w:r>
      <w:proofErr w:type="spellStart"/>
      <w:r w:rsidR="00B45BC2" w:rsidRPr="00B45BC2">
        <w:rPr>
          <w:rFonts w:ascii="Arial" w:hAnsi="Arial" w:cs="Arial"/>
          <w:sz w:val="24"/>
          <w:szCs w:val="24"/>
        </w:rPr>
        <w:t>Drs</w:t>
      </w:r>
      <w:proofErr w:type="spellEnd"/>
      <w:r w:rsidR="00B45BC2" w:rsidRPr="00B45BC2">
        <w:rPr>
          <w:rFonts w:ascii="Arial" w:hAnsi="Arial" w:cs="Arial"/>
          <w:sz w:val="24"/>
          <w:szCs w:val="24"/>
        </w:rPr>
        <w:t>. 18/3285, S. 37</w:t>
      </w:r>
      <w:r w:rsidR="00E471AB">
        <w:rPr>
          <w:rFonts w:ascii="Arial" w:hAnsi="Arial" w:cs="Arial"/>
          <w:sz w:val="24"/>
          <w:szCs w:val="24"/>
        </w:rPr>
        <w:t xml:space="preserve"> </w:t>
      </w:r>
      <w:r w:rsidR="00B45BC2" w:rsidRPr="00B45BC2">
        <w:rPr>
          <w:rFonts w:ascii="Arial" w:hAnsi="Arial" w:cs="Arial"/>
          <w:sz w:val="24"/>
          <w:szCs w:val="24"/>
        </w:rPr>
        <w:t>ff</w:t>
      </w:r>
      <w:r w:rsidR="00E471AB">
        <w:rPr>
          <w:rFonts w:ascii="Arial" w:hAnsi="Arial" w:cs="Arial"/>
          <w:sz w:val="24"/>
          <w:szCs w:val="24"/>
        </w:rPr>
        <w:t>.</w:t>
      </w:r>
      <w:r w:rsidR="00FE3913">
        <w:rPr>
          <w:rFonts w:ascii="Arial" w:hAnsi="Arial" w:cs="Arial"/>
          <w:sz w:val="24"/>
          <w:szCs w:val="24"/>
        </w:rPr>
        <w:t>).</w:t>
      </w:r>
      <w:r w:rsidR="004721ED">
        <w:rPr>
          <w:rFonts w:ascii="Arial" w:hAnsi="Arial" w:cs="Arial"/>
          <w:sz w:val="24"/>
          <w:szCs w:val="24"/>
        </w:rPr>
        <w:tab/>
      </w:r>
      <w:r w:rsidR="00AC7738">
        <w:rPr>
          <w:rFonts w:ascii="Arial" w:hAnsi="Arial" w:cs="Arial"/>
          <w:sz w:val="24"/>
          <w:szCs w:val="24"/>
        </w:rPr>
        <w:tab/>
      </w:r>
      <w:r w:rsidR="004721ED">
        <w:rPr>
          <w:rFonts w:ascii="Arial" w:hAnsi="Arial" w:cs="Arial"/>
          <w:sz w:val="24"/>
          <w:szCs w:val="24"/>
        </w:rPr>
        <w:tab/>
      </w:r>
      <w:r w:rsidR="004721ED">
        <w:rPr>
          <w:rFonts w:ascii="Arial" w:hAnsi="Arial" w:cs="Arial"/>
          <w:sz w:val="24"/>
          <w:szCs w:val="24"/>
        </w:rPr>
        <w:tab/>
      </w:r>
      <w:r w:rsidR="001F3F57">
        <w:rPr>
          <w:rFonts w:ascii="Arial" w:hAnsi="Arial" w:cs="Arial"/>
          <w:sz w:val="24"/>
          <w:szCs w:val="24"/>
        </w:rPr>
        <w:tab/>
      </w:r>
      <w:r w:rsidR="001F3F57">
        <w:rPr>
          <w:rFonts w:ascii="Arial" w:hAnsi="Arial" w:cs="Arial"/>
          <w:sz w:val="24"/>
          <w:szCs w:val="24"/>
        </w:rPr>
        <w:tab/>
      </w:r>
      <w:r w:rsidR="00DB2492">
        <w:rPr>
          <w:rFonts w:ascii="Arial" w:hAnsi="Arial" w:cs="Arial"/>
          <w:sz w:val="24"/>
          <w:szCs w:val="24"/>
        </w:rPr>
        <w:t xml:space="preserve">        </w:t>
      </w:r>
      <w:r w:rsidR="004721ED">
        <w:rPr>
          <w:rFonts w:ascii="Arial" w:hAnsi="Arial" w:cs="Arial"/>
          <w:sz w:val="24"/>
          <w:szCs w:val="24"/>
        </w:rPr>
        <w:t xml:space="preserve"> </w:t>
      </w:r>
      <w:r w:rsidR="00FE3913">
        <w:rPr>
          <w:rFonts w:ascii="Arial" w:hAnsi="Arial" w:cs="Arial"/>
          <w:sz w:val="24"/>
          <w:szCs w:val="24"/>
        </w:rPr>
        <w:t xml:space="preserve">  </w:t>
      </w:r>
      <w:r w:rsidR="004721ED">
        <w:rPr>
          <w:rFonts w:ascii="Arial" w:hAnsi="Arial" w:cs="Arial"/>
          <w:sz w:val="24"/>
          <w:szCs w:val="24"/>
        </w:rPr>
        <w:t xml:space="preserve">   </w:t>
      </w:r>
    </w:p>
    <w:p w14:paraId="27763815" w14:textId="77777777" w:rsidR="00E471AB" w:rsidRDefault="00E471AB" w:rsidP="00DC4BF9">
      <w:pPr>
        <w:spacing w:after="0" w:line="360" w:lineRule="auto"/>
        <w:rPr>
          <w:rFonts w:ascii="Arial" w:hAnsi="Arial" w:cs="Arial"/>
          <w:b/>
          <w:bCs/>
          <w:sz w:val="24"/>
          <w:szCs w:val="24"/>
        </w:rPr>
      </w:pPr>
    </w:p>
    <w:p w14:paraId="6525B93D" w14:textId="2249B43D" w:rsidR="002D18EA" w:rsidRPr="007B06F3" w:rsidRDefault="00EF7882" w:rsidP="00341C74">
      <w:pPr>
        <w:spacing w:after="0" w:line="360" w:lineRule="auto"/>
        <w:jc w:val="center"/>
        <w:rPr>
          <w:rFonts w:ascii="Arial" w:hAnsi="Arial" w:cs="Arial"/>
          <w:sz w:val="24"/>
          <w:szCs w:val="24"/>
        </w:rPr>
      </w:pPr>
      <w:r w:rsidRPr="004721ED">
        <w:rPr>
          <w:rFonts w:ascii="Arial" w:hAnsi="Arial" w:cs="Arial"/>
          <w:b/>
          <w:bCs/>
          <w:sz w:val="24"/>
          <w:szCs w:val="24"/>
        </w:rPr>
        <w:t xml:space="preserve">Anlage </w:t>
      </w:r>
      <w:r w:rsidR="00427C6D">
        <w:rPr>
          <w:rFonts w:ascii="Arial" w:hAnsi="Arial" w:cs="Arial"/>
          <w:b/>
          <w:bCs/>
          <w:sz w:val="24"/>
          <w:szCs w:val="24"/>
        </w:rPr>
        <w:t xml:space="preserve">K </w:t>
      </w:r>
      <w:r w:rsidR="00151C32">
        <w:rPr>
          <w:rFonts w:ascii="Arial" w:hAnsi="Arial" w:cs="Arial"/>
          <w:b/>
          <w:bCs/>
          <w:sz w:val="24"/>
          <w:szCs w:val="24"/>
        </w:rPr>
        <w:t>8</w:t>
      </w:r>
    </w:p>
    <w:p w14:paraId="119B856A" w14:textId="77777777" w:rsidR="00F90ED8" w:rsidRDefault="00F90ED8" w:rsidP="00DC4BF9">
      <w:pPr>
        <w:spacing w:after="0" w:line="360" w:lineRule="auto"/>
        <w:rPr>
          <w:rFonts w:ascii="Arial" w:hAnsi="Arial" w:cs="Arial"/>
          <w:sz w:val="24"/>
          <w:szCs w:val="24"/>
        </w:rPr>
      </w:pPr>
    </w:p>
    <w:p w14:paraId="02F101A8" w14:textId="6DC0C571" w:rsidR="002D18EA" w:rsidRDefault="002D18EA" w:rsidP="00DC4BF9">
      <w:pPr>
        <w:spacing w:after="0" w:line="360" w:lineRule="auto"/>
        <w:rPr>
          <w:rFonts w:ascii="Arial" w:hAnsi="Arial" w:cs="Arial"/>
          <w:sz w:val="24"/>
          <w:szCs w:val="24"/>
        </w:rPr>
      </w:pPr>
      <w:r w:rsidRPr="007B06F3">
        <w:rPr>
          <w:rFonts w:ascii="Arial" w:hAnsi="Arial" w:cs="Arial"/>
          <w:sz w:val="24"/>
          <w:szCs w:val="24"/>
        </w:rPr>
        <w:t>D</w:t>
      </w:r>
      <w:r w:rsidR="00F90ED8">
        <w:rPr>
          <w:rFonts w:ascii="Arial" w:hAnsi="Arial" w:cs="Arial"/>
          <w:sz w:val="24"/>
          <w:szCs w:val="24"/>
        </w:rPr>
        <w:t>en Berechnungen des Landes Berlin</w:t>
      </w:r>
      <w:r w:rsidRPr="007B06F3">
        <w:rPr>
          <w:rFonts w:ascii="Arial" w:hAnsi="Arial" w:cs="Arial"/>
          <w:sz w:val="24"/>
          <w:szCs w:val="24"/>
        </w:rPr>
        <w:t xml:space="preserve"> ist nicht zu folgen</w:t>
      </w:r>
      <w:r w:rsidR="00695631">
        <w:rPr>
          <w:rFonts w:ascii="Arial" w:hAnsi="Arial" w:cs="Arial"/>
          <w:sz w:val="24"/>
          <w:szCs w:val="24"/>
        </w:rPr>
        <w:t xml:space="preserve">, da </w:t>
      </w:r>
      <w:r w:rsidR="00E471AB">
        <w:rPr>
          <w:rFonts w:ascii="Arial" w:hAnsi="Arial" w:cs="Arial"/>
          <w:sz w:val="24"/>
          <w:szCs w:val="24"/>
        </w:rPr>
        <w:t>sie</w:t>
      </w:r>
      <w:r w:rsidR="00695631">
        <w:rPr>
          <w:rFonts w:ascii="Arial" w:hAnsi="Arial" w:cs="Arial"/>
          <w:sz w:val="24"/>
          <w:szCs w:val="24"/>
        </w:rPr>
        <w:t xml:space="preserve"> von den Vorgaben des B</w:t>
      </w:r>
      <w:r w:rsidR="004B7A2E">
        <w:rPr>
          <w:rFonts w:ascii="Arial" w:hAnsi="Arial" w:cs="Arial"/>
          <w:sz w:val="24"/>
          <w:szCs w:val="24"/>
        </w:rPr>
        <w:t>undesverfassungsgerichts</w:t>
      </w:r>
      <w:r w:rsidR="00695631">
        <w:rPr>
          <w:rFonts w:ascii="Arial" w:hAnsi="Arial" w:cs="Arial"/>
          <w:sz w:val="24"/>
          <w:szCs w:val="24"/>
        </w:rPr>
        <w:t xml:space="preserve"> </w:t>
      </w:r>
      <w:r w:rsidR="00E471AB">
        <w:rPr>
          <w:rFonts w:ascii="Arial" w:hAnsi="Arial" w:cs="Arial"/>
          <w:sz w:val="24"/>
          <w:szCs w:val="24"/>
        </w:rPr>
        <w:t>abweichen.</w:t>
      </w:r>
    </w:p>
    <w:p w14:paraId="6516245A" w14:textId="77777777" w:rsidR="00CB04D9" w:rsidRDefault="00CB04D9" w:rsidP="00DC4BF9">
      <w:pPr>
        <w:spacing w:after="0" w:line="360" w:lineRule="auto"/>
        <w:rPr>
          <w:rFonts w:ascii="Arial" w:hAnsi="Arial" w:cs="Arial"/>
          <w:sz w:val="24"/>
          <w:szCs w:val="24"/>
        </w:rPr>
      </w:pPr>
    </w:p>
    <w:p w14:paraId="45E66920" w14:textId="31CD9CAC" w:rsidR="00E471AB" w:rsidRDefault="00EF7882" w:rsidP="00DC4BF9">
      <w:pPr>
        <w:spacing w:after="0" w:line="360" w:lineRule="auto"/>
        <w:rPr>
          <w:rFonts w:ascii="Arial" w:hAnsi="Arial" w:cs="Arial"/>
          <w:sz w:val="24"/>
          <w:szCs w:val="24"/>
        </w:rPr>
      </w:pPr>
      <w:r w:rsidRPr="007B06F3">
        <w:rPr>
          <w:rFonts w:ascii="Arial" w:hAnsi="Arial" w:cs="Arial"/>
          <w:sz w:val="24"/>
          <w:szCs w:val="24"/>
        </w:rPr>
        <w:t xml:space="preserve">Das Land </w:t>
      </w:r>
      <w:r w:rsidR="002D18EA" w:rsidRPr="007B06F3">
        <w:rPr>
          <w:rFonts w:ascii="Arial" w:hAnsi="Arial" w:cs="Arial"/>
          <w:sz w:val="24"/>
          <w:szCs w:val="24"/>
        </w:rPr>
        <w:t xml:space="preserve">bemisst </w:t>
      </w:r>
      <w:r w:rsidR="00695631">
        <w:rPr>
          <w:rFonts w:ascii="Arial" w:hAnsi="Arial" w:cs="Arial"/>
          <w:sz w:val="24"/>
          <w:szCs w:val="24"/>
        </w:rPr>
        <w:t>bei der Berechnung des</w:t>
      </w:r>
      <w:r w:rsidRPr="007B06F3">
        <w:rPr>
          <w:rFonts w:ascii="Arial" w:hAnsi="Arial" w:cs="Arial"/>
          <w:sz w:val="24"/>
          <w:szCs w:val="24"/>
        </w:rPr>
        <w:t xml:space="preserve"> Abstand</w:t>
      </w:r>
      <w:r w:rsidR="00695631">
        <w:rPr>
          <w:rFonts w:ascii="Arial" w:hAnsi="Arial" w:cs="Arial"/>
          <w:sz w:val="24"/>
          <w:szCs w:val="24"/>
        </w:rPr>
        <w:t>s</w:t>
      </w:r>
      <w:r w:rsidRPr="007B06F3">
        <w:rPr>
          <w:rFonts w:ascii="Arial" w:hAnsi="Arial" w:cs="Arial"/>
          <w:sz w:val="24"/>
          <w:szCs w:val="24"/>
        </w:rPr>
        <w:t xml:space="preserve"> zur Existenzsicherung </w:t>
      </w:r>
      <w:r w:rsidR="00695631">
        <w:rPr>
          <w:rFonts w:ascii="Arial" w:hAnsi="Arial" w:cs="Arial"/>
          <w:sz w:val="24"/>
          <w:szCs w:val="24"/>
        </w:rPr>
        <w:t xml:space="preserve">die Unterkunftsbedarfe </w:t>
      </w:r>
      <w:r w:rsidRPr="007B06F3">
        <w:rPr>
          <w:rFonts w:ascii="Arial" w:hAnsi="Arial" w:cs="Arial"/>
          <w:sz w:val="24"/>
          <w:szCs w:val="24"/>
        </w:rPr>
        <w:t xml:space="preserve">lediglich anhand von Verwaltungsvorgaben, auf </w:t>
      </w:r>
      <w:r w:rsidR="00E471AB">
        <w:rPr>
          <w:rFonts w:ascii="Arial" w:hAnsi="Arial" w:cs="Arial"/>
          <w:sz w:val="24"/>
          <w:szCs w:val="24"/>
        </w:rPr>
        <w:t xml:space="preserve">die </w:t>
      </w:r>
      <w:r w:rsidRPr="007B06F3">
        <w:rPr>
          <w:rFonts w:ascii="Arial" w:hAnsi="Arial" w:cs="Arial"/>
          <w:sz w:val="24"/>
          <w:szCs w:val="24"/>
        </w:rPr>
        <w:t xml:space="preserve">Leistungsberechtigte </w:t>
      </w:r>
      <w:r w:rsidR="00695631">
        <w:rPr>
          <w:rFonts w:ascii="Arial" w:hAnsi="Arial" w:cs="Arial"/>
          <w:sz w:val="24"/>
          <w:szCs w:val="24"/>
        </w:rPr>
        <w:t>jedoch</w:t>
      </w:r>
      <w:r w:rsidR="00695631" w:rsidRPr="007B06F3">
        <w:rPr>
          <w:rFonts w:ascii="Arial" w:hAnsi="Arial" w:cs="Arial"/>
          <w:sz w:val="24"/>
          <w:szCs w:val="24"/>
        </w:rPr>
        <w:t xml:space="preserve"> </w:t>
      </w:r>
      <w:r w:rsidRPr="007B06F3">
        <w:rPr>
          <w:rFonts w:ascii="Arial" w:hAnsi="Arial" w:cs="Arial"/>
          <w:sz w:val="24"/>
          <w:szCs w:val="24"/>
        </w:rPr>
        <w:t>erst nach einem Kostensenkungsverfahren verwiesen werden können</w:t>
      </w:r>
      <w:r w:rsidR="00695631">
        <w:rPr>
          <w:rFonts w:ascii="Arial" w:hAnsi="Arial" w:cs="Arial"/>
          <w:sz w:val="24"/>
          <w:szCs w:val="24"/>
        </w:rPr>
        <w:t>, § 22 Abs. 1 S. 3 SGB II</w:t>
      </w:r>
      <w:r w:rsidRPr="007B06F3">
        <w:rPr>
          <w:rFonts w:ascii="Arial" w:hAnsi="Arial" w:cs="Arial"/>
          <w:sz w:val="24"/>
          <w:szCs w:val="24"/>
        </w:rPr>
        <w:t xml:space="preserve">. </w:t>
      </w:r>
    </w:p>
    <w:p w14:paraId="664D280D" w14:textId="77777777" w:rsidR="00E471AB" w:rsidRDefault="00E471AB" w:rsidP="00DC4BF9">
      <w:pPr>
        <w:spacing w:after="0" w:line="360" w:lineRule="auto"/>
        <w:rPr>
          <w:rFonts w:ascii="Arial" w:hAnsi="Arial" w:cs="Arial"/>
          <w:sz w:val="24"/>
          <w:szCs w:val="24"/>
        </w:rPr>
      </w:pPr>
    </w:p>
    <w:p w14:paraId="46F1BB6D" w14:textId="6F47C8F7" w:rsidR="00E471AB" w:rsidRDefault="00EF7882" w:rsidP="00DC4BF9">
      <w:pPr>
        <w:spacing w:after="0" w:line="360" w:lineRule="auto"/>
        <w:rPr>
          <w:rFonts w:ascii="Arial" w:hAnsi="Arial" w:cs="Arial"/>
          <w:sz w:val="24"/>
          <w:szCs w:val="24"/>
        </w:rPr>
      </w:pPr>
      <w:r w:rsidRPr="007B06F3">
        <w:rPr>
          <w:rFonts w:ascii="Arial" w:hAnsi="Arial" w:cs="Arial"/>
          <w:sz w:val="24"/>
          <w:szCs w:val="24"/>
        </w:rPr>
        <w:t xml:space="preserve">Die Bezugnahme des Landes auf die </w:t>
      </w:r>
      <w:r w:rsidR="00695631">
        <w:rPr>
          <w:rFonts w:ascii="Arial" w:hAnsi="Arial" w:cs="Arial"/>
          <w:sz w:val="24"/>
          <w:szCs w:val="24"/>
        </w:rPr>
        <w:t>aus dem</w:t>
      </w:r>
      <w:r w:rsidRPr="007B06F3">
        <w:rPr>
          <w:rFonts w:ascii="Arial" w:hAnsi="Arial" w:cs="Arial"/>
          <w:sz w:val="24"/>
          <w:szCs w:val="24"/>
        </w:rPr>
        <w:t xml:space="preserve"> Berliner Mietspiegel </w:t>
      </w:r>
      <w:r w:rsidR="00695631">
        <w:rPr>
          <w:rFonts w:ascii="Arial" w:hAnsi="Arial" w:cs="Arial"/>
          <w:sz w:val="24"/>
          <w:szCs w:val="24"/>
        </w:rPr>
        <w:t xml:space="preserve">abgeleiteten Verwaltungswerte </w:t>
      </w:r>
      <w:r w:rsidRPr="007B06F3">
        <w:rPr>
          <w:rFonts w:ascii="Arial" w:hAnsi="Arial" w:cs="Arial"/>
          <w:sz w:val="24"/>
          <w:szCs w:val="24"/>
        </w:rPr>
        <w:t xml:space="preserve">berücksichtigt zudem nicht die Rechtsprechung des Bundessozialgerichts, </w:t>
      </w:r>
      <w:r w:rsidR="00695631">
        <w:rPr>
          <w:rFonts w:ascii="Arial" w:hAnsi="Arial" w:cs="Arial"/>
          <w:sz w:val="24"/>
          <w:szCs w:val="24"/>
        </w:rPr>
        <w:t>wonach</w:t>
      </w:r>
      <w:r w:rsidR="00695631" w:rsidRPr="007B06F3">
        <w:rPr>
          <w:rFonts w:ascii="Arial" w:hAnsi="Arial" w:cs="Arial"/>
          <w:sz w:val="24"/>
          <w:szCs w:val="24"/>
        </w:rPr>
        <w:t xml:space="preserve"> </w:t>
      </w:r>
      <w:r w:rsidRPr="007B06F3">
        <w:rPr>
          <w:rFonts w:ascii="Arial" w:hAnsi="Arial" w:cs="Arial"/>
          <w:sz w:val="24"/>
          <w:szCs w:val="24"/>
        </w:rPr>
        <w:t>Leistungsberechtigte nur dann auf Werte des Mietspiegels verwiesen werden können, wenn nachgewiesen ist, dass für Leistungsberechtigte nach dem SGB II zu diese</w:t>
      </w:r>
      <w:r w:rsidR="00830704">
        <w:rPr>
          <w:rFonts w:ascii="Arial" w:hAnsi="Arial" w:cs="Arial"/>
          <w:sz w:val="24"/>
          <w:szCs w:val="24"/>
        </w:rPr>
        <w:t>n</w:t>
      </w:r>
      <w:r w:rsidRPr="007B06F3">
        <w:rPr>
          <w:rFonts w:ascii="Arial" w:hAnsi="Arial" w:cs="Arial"/>
          <w:sz w:val="24"/>
          <w:szCs w:val="24"/>
        </w:rPr>
        <w:t xml:space="preserve"> Werten auch Wohnungen verfügbar sind (BSG, Urteil vom 3. September 2020 </w:t>
      </w:r>
      <w:r w:rsidR="00E471AB">
        <w:rPr>
          <w:rFonts w:ascii="Arial" w:hAnsi="Arial" w:cs="Arial"/>
          <w:sz w:val="24"/>
          <w:szCs w:val="24"/>
        </w:rPr>
        <w:t>-</w:t>
      </w:r>
      <w:r w:rsidRPr="007B06F3">
        <w:rPr>
          <w:rFonts w:ascii="Arial" w:hAnsi="Arial" w:cs="Arial"/>
          <w:sz w:val="24"/>
          <w:szCs w:val="24"/>
        </w:rPr>
        <w:t xml:space="preserve"> B 14 AS 37/19 R</w:t>
      </w:r>
      <w:r w:rsidR="00E471AB">
        <w:rPr>
          <w:rFonts w:ascii="Arial" w:hAnsi="Arial" w:cs="Arial"/>
          <w:sz w:val="24"/>
          <w:szCs w:val="24"/>
        </w:rPr>
        <w:t xml:space="preserve"> -</w:t>
      </w:r>
      <w:r w:rsidRPr="007B06F3">
        <w:rPr>
          <w:rFonts w:ascii="Arial" w:hAnsi="Arial" w:cs="Arial"/>
          <w:sz w:val="24"/>
          <w:szCs w:val="24"/>
        </w:rPr>
        <w:t>). Solche Nachweise liegen in Berlin nicht vor.</w:t>
      </w:r>
      <w:r w:rsidR="00695631">
        <w:rPr>
          <w:rFonts w:ascii="Arial" w:hAnsi="Arial" w:cs="Arial"/>
          <w:sz w:val="24"/>
          <w:szCs w:val="24"/>
        </w:rPr>
        <w:t xml:space="preserve"> </w:t>
      </w:r>
    </w:p>
    <w:p w14:paraId="7B5E2B68" w14:textId="77777777" w:rsidR="00E471AB" w:rsidRDefault="00E471AB" w:rsidP="00DC4BF9">
      <w:pPr>
        <w:spacing w:after="0" w:line="360" w:lineRule="auto"/>
        <w:rPr>
          <w:rFonts w:ascii="Arial" w:hAnsi="Arial" w:cs="Arial"/>
          <w:sz w:val="24"/>
          <w:szCs w:val="24"/>
        </w:rPr>
      </w:pPr>
    </w:p>
    <w:p w14:paraId="0E4C6CFE" w14:textId="5156C08A" w:rsidR="00E471AB" w:rsidRDefault="00695631" w:rsidP="00DC4BF9">
      <w:pPr>
        <w:spacing w:after="0" w:line="360" w:lineRule="auto"/>
        <w:rPr>
          <w:rFonts w:ascii="Arial" w:hAnsi="Arial" w:cs="Arial"/>
          <w:sz w:val="24"/>
          <w:szCs w:val="24"/>
        </w:rPr>
      </w:pPr>
      <w:r>
        <w:rPr>
          <w:rFonts w:ascii="Arial" w:hAnsi="Arial" w:cs="Arial"/>
          <w:sz w:val="24"/>
          <w:szCs w:val="24"/>
        </w:rPr>
        <w:lastRenderedPageBreak/>
        <w:t>Das Land Berlin unterschlägt bei seiner Berechnung zudem</w:t>
      </w:r>
      <w:r w:rsidR="00023A23">
        <w:rPr>
          <w:rFonts w:ascii="Arial" w:hAnsi="Arial" w:cs="Arial"/>
          <w:sz w:val="24"/>
          <w:szCs w:val="24"/>
        </w:rPr>
        <w:t>, dass die Angemessenheitswerte nach den Verwaltungsvorschriften nicht ausreichen, um flächendecken</w:t>
      </w:r>
      <w:r w:rsidR="007567DB">
        <w:rPr>
          <w:rFonts w:ascii="Arial" w:hAnsi="Arial" w:cs="Arial"/>
          <w:sz w:val="24"/>
          <w:szCs w:val="24"/>
        </w:rPr>
        <w:t>d</w:t>
      </w:r>
      <w:r w:rsidR="00023A23">
        <w:rPr>
          <w:rFonts w:ascii="Arial" w:hAnsi="Arial" w:cs="Arial"/>
          <w:sz w:val="24"/>
          <w:szCs w:val="24"/>
        </w:rPr>
        <w:t xml:space="preserve"> die Unterkunftsbedarfe der Existenzsicherungsempfänger zu </w:t>
      </w:r>
      <w:r w:rsidR="00D313CA">
        <w:rPr>
          <w:rFonts w:ascii="Arial" w:hAnsi="Arial" w:cs="Arial"/>
          <w:sz w:val="24"/>
          <w:szCs w:val="24"/>
        </w:rPr>
        <w:t>erfüllen</w:t>
      </w:r>
      <w:r w:rsidR="00023A23">
        <w:rPr>
          <w:rFonts w:ascii="Arial" w:hAnsi="Arial" w:cs="Arial"/>
          <w:sz w:val="24"/>
          <w:szCs w:val="24"/>
        </w:rPr>
        <w:t>. Nach Erhebungen der Berliner Sozialverwaltung übersti</w:t>
      </w:r>
      <w:r w:rsidR="00F55501">
        <w:rPr>
          <w:rFonts w:ascii="Arial" w:hAnsi="Arial" w:cs="Arial"/>
          <w:sz w:val="24"/>
          <w:szCs w:val="24"/>
        </w:rPr>
        <w:t>e</w:t>
      </w:r>
      <w:r w:rsidR="00023A23">
        <w:rPr>
          <w:rFonts w:ascii="Arial" w:hAnsi="Arial" w:cs="Arial"/>
          <w:sz w:val="24"/>
          <w:szCs w:val="24"/>
        </w:rPr>
        <w:t xml:space="preserve">gen </w:t>
      </w:r>
      <w:r w:rsidR="00F55501">
        <w:rPr>
          <w:rFonts w:ascii="Arial" w:hAnsi="Arial" w:cs="Arial"/>
          <w:sz w:val="24"/>
          <w:szCs w:val="24"/>
        </w:rPr>
        <w:t xml:space="preserve">im Dezember 2016 bei 46,3 % der Bedarfsgemeinschaften </w:t>
      </w:r>
      <w:r w:rsidR="00E37A77" w:rsidRPr="00E37A77">
        <w:rPr>
          <w:rFonts w:ascii="Arial" w:hAnsi="Arial" w:cs="Arial"/>
          <w:sz w:val="24"/>
          <w:szCs w:val="24"/>
        </w:rPr>
        <w:t xml:space="preserve">die tatsächlichen Unterkunftskosten </w:t>
      </w:r>
      <w:r w:rsidR="00F55501">
        <w:rPr>
          <w:rFonts w:ascii="Arial" w:hAnsi="Arial" w:cs="Arial"/>
          <w:sz w:val="24"/>
          <w:szCs w:val="24"/>
        </w:rPr>
        <w:t>die festgeleg</w:t>
      </w:r>
      <w:r w:rsidR="00F55501" w:rsidRPr="008E538A">
        <w:rPr>
          <w:rFonts w:ascii="Arial" w:hAnsi="Arial" w:cs="Arial"/>
          <w:sz w:val="24"/>
          <w:szCs w:val="24"/>
        </w:rPr>
        <w:t xml:space="preserve">ten Angemessenheitswerte </w:t>
      </w:r>
      <w:r w:rsidR="00B43288" w:rsidRPr="008E538A">
        <w:rPr>
          <w:rFonts w:ascii="Arial" w:hAnsi="Arial" w:cs="Arial"/>
          <w:sz w:val="24"/>
          <w:szCs w:val="24"/>
        </w:rPr>
        <w:t>(</w:t>
      </w:r>
      <w:r w:rsidR="00CA68AE">
        <w:rPr>
          <w:rFonts w:ascii="Arial" w:hAnsi="Arial" w:cs="Arial"/>
          <w:sz w:val="24"/>
          <w:szCs w:val="24"/>
        </w:rPr>
        <w:t xml:space="preserve">vgl. </w:t>
      </w:r>
      <w:r w:rsidR="00CA68AE" w:rsidRPr="00CA68AE">
        <w:rPr>
          <w:rFonts w:ascii="Arial" w:hAnsi="Arial" w:cs="Arial"/>
          <w:sz w:val="24"/>
          <w:szCs w:val="24"/>
        </w:rPr>
        <w:t>Antwort der Senatsverwaltung für Integration, Arbeit und Soziales vom 19.</w:t>
      </w:r>
      <w:r w:rsidR="00252780">
        <w:rPr>
          <w:rFonts w:ascii="Arial" w:hAnsi="Arial" w:cs="Arial"/>
          <w:sz w:val="24"/>
          <w:szCs w:val="24"/>
        </w:rPr>
        <w:t xml:space="preserve"> Juli </w:t>
      </w:r>
      <w:r w:rsidR="00CA68AE" w:rsidRPr="00CA68AE">
        <w:rPr>
          <w:rFonts w:ascii="Arial" w:hAnsi="Arial" w:cs="Arial"/>
          <w:sz w:val="24"/>
          <w:szCs w:val="24"/>
        </w:rPr>
        <w:t>2017 auf eine schriftliche Anfrage des Abgeordnetenhauses</w:t>
      </w:r>
      <w:r w:rsidR="00803807">
        <w:rPr>
          <w:rFonts w:ascii="Arial" w:hAnsi="Arial" w:cs="Arial"/>
          <w:sz w:val="24"/>
          <w:szCs w:val="24"/>
        </w:rPr>
        <w:t>,</w:t>
      </w:r>
      <w:r w:rsidR="00CA68AE" w:rsidRPr="00CA68AE">
        <w:rPr>
          <w:rFonts w:ascii="Arial" w:hAnsi="Arial" w:cs="Arial"/>
          <w:sz w:val="24"/>
          <w:szCs w:val="24"/>
        </w:rPr>
        <w:t xml:space="preserve"> AH-</w:t>
      </w:r>
      <w:proofErr w:type="spellStart"/>
      <w:r w:rsidR="00CA68AE" w:rsidRPr="00CA68AE">
        <w:rPr>
          <w:rFonts w:ascii="Arial" w:hAnsi="Arial" w:cs="Arial"/>
          <w:sz w:val="24"/>
          <w:szCs w:val="24"/>
        </w:rPr>
        <w:t>Drs</w:t>
      </w:r>
      <w:proofErr w:type="spellEnd"/>
      <w:r w:rsidR="00CA68AE" w:rsidRPr="00CA68AE">
        <w:rPr>
          <w:rFonts w:ascii="Arial" w:hAnsi="Arial" w:cs="Arial"/>
          <w:sz w:val="24"/>
          <w:szCs w:val="24"/>
        </w:rPr>
        <w:t xml:space="preserve"> 18/11700, dort Anlage</w:t>
      </w:r>
      <w:r w:rsidR="00803807" w:rsidRPr="00803807">
        <w:rPr>
          <w:rFonts w:ascii="Arial" w:hAnsi="Arial" w:cs="Arial"/>
          <w:sz w:val="24"/>
          <w:szCs w:val="24"/>
        </w:rPr>
        <w:t>).</w:t>
      </w:r>
      <w:r w:rsidR="00CA68AE" w:rsidRPr="00803807">
        <w:rPr>
          <w:rFonts w:ascii="Arial" w:hAnsi="Arial" w:cs="Arial"/>
          <w:sz w:val="24"/>
          <w:szCs w:val="24"/>
        </w:rPr>
        <w:t xml:space="preserve"> </w:t>
      </w:r>
      <w:r w:rsidR="00803807">
        <w:rPr>
          <w:rFonts w:ascii="Arial" w:hAnsi="Arial" w:cs="Arial"/>
          <w:sz w:val="24"/>
          <w:szCs w:val="24"/>
        </w:rPr>
        <w:t xml:space="preserve">          </w:t>
      </w:r>
    </w:p>
    <w:p w14:paraId="3D778F60" w14:textId="77777777" w:rsidR="00E471AB" w:rsidRDefault="00E471AB" w:rsidP="00DC4BF9">
      <w:pPr>
        <w:spacing w:after="0" w:line="360" w:lineRule="auto"/>
        <w:rPr>
          <w:rFonts w:ascii="Arial" w:hAnsi="Arial" w:cs="Arial"/>
          <w:b/>
          <w:bCs/>
          <w:sz w:val="24"/>
          <w:szCs w:val="24"/>
        </w:rPr>
      </w:pPr>
    </w:p>
    <w:p w14:paraId="210780D3" w14:textId="52DA6136" w:rsidR="00F55501" w:rsidRPr="00803807" w:rsidRDefault="00444AB4" w:rsidP="008F18CB">
      <w:pPr>
        <w:spacing w:after="0" w:line="360" w:lineRule="auto"/>
        <w:jc w:val="center"/>
        <w:rPr>
          <w:rFonts w:ascii="Arial" w:hAnsi="Arial" w:cs="Arial"/>
          <w:sz w:val="24"/>
          <w:szCs w:val="24"/>
        </w:rPr>
      </w:pPr>
      <w:r w:rsidRPr="00803807">
        <w:rPr>
          <w:rFonts w:ascii="Arial" w:hAnsi="Arial" w:cs="Arial"/>
          <w:b/>
          <w:bCs/>
          <w:sz w:val="24"/>
          <w:szCs w:val="24"/>
        </w:rPr>
        <w:t>Anlage</w:t>
      </w:r>
      <w:r w:rsidR="00427C6D">
        <w:rPr>
          <w:rFonts w:ascii="Arial" w:hAnsi="Arial" w:cs="Arial"/>
          <w:b/>
          <w:bCs/>
          <w:sz w:val="24"/>
          <w:szCs w:val="24"/>
        </w:rPr>
        <w:t xml:space="preserve"> K</w:t>
      </w:r>
      <w:r w:rsidR="00803807" w:rsidRPr="00803807">
        <w:rPr>
          <w:rFonts w:ascii="Arial" w:hAnsi="Arial" w:cs="Arial"/>
          <w:b/>
          <w:bCs/>
          <w:sz w:val="24"/>
          <w:szCs w:val="24"/>
        </w:rPr>
        <w:t xml:space="preserve"> 9</w:t>
      </w:r>
    </w:p>
    <w:p w14:paraId="122BEB4C" w14:textId="06DA1DE9" w:rsidR="00C90020" w:rsidRPr="00803807" w:rsidRDefault="00C90020" w:rsidP="00DC4BF9">
      <w:pPr>
        <w:spacing w:after="0" w:line="360" w:lineRule="auto"/>
        <w:rPr>
          <w:rFonts w:ascii="Arial" w:hAnsi="Arial" w:cs="Arial"/>
          <w:b/>
          <w:sz w:val="24"/>
          <w:szCs w:val="24"/>
        </w:rPr>
      </w:pPr>
    </w:p>
    <w:p w14:paraId="33E67981" w14:textId="77777777" w:rsidR="00E471AB" w:rsidRDefault="00C90020" w:rsidP="00DC4BF9">
      <w:pPr>
        <w:spacing w:after="0" w:line="360" w:lineRule="auto"/>
        <w:rPr>
          <w:rFonts w:ascii="Arial" w:hAnsi="Arial" w:cs="Arial"/>
          <w:b/>
          <w:bCs/>
          <w:sz w:val="24"/>
          <w:szCs w:val="24"/>
        </w:rPr>
      </w:pPr>
      <w:r w:rsidRPr="005A29E8">
        <w:rPr>
          <w:rFonts w:ascii="Arial" w:hAnsi="Arial" w:cs="Arial"/>
          <w:sz w:val="24"/>
          <w:szCs w:val="24"/>
        </w:rPr>
        <w:t>Im Dezember 2017 überstiegen</w:t>
      </w:r>
      <w:r w:rsidR="00F55501" w:rsidRPr="005A29E8">
        <w:rPr>
          <w:rFonts w:ascii="Arial" w:hAnsi="Arial" w:cs="Arial"/>
          <w:sz w:val="24"/>
          <w:szCs w:val="24"/>
        </w:rPr>
        <w:t xml:space="preserve"> </w:t>
      </w:r>
      <w:r w:rsidR="00302BC6" w:rsidRPr="005A29E8">
        <w:rPr>
          <w:rFonts w:ascii="Arial" w:hAnsi="Arial" w:cs="Arial"/>
          <w:sz w:val="24"/>
          <w:szCs w:val="24"/>
        </w:rPr>
        <w:t>bei 2</w:t>
      </w:r>
      <w:r w:rsidRPr="005A29E8">
        <w:rPr>
          <w:rFonts w:ascii="Arial" w:hAnsi="Arial" w:cs="Arial"/>
          <w:sz w:val="24"/>
          <w:szCs w:val="24"/>
        </w:rPr>
        <w:t>80</w:t>
      </w:r>
      <w:r w:rsidR="00302BC6" w:rsidRPr="005A29E8">
        <w:rPr>
          <w:rFonts w:ascii="Arial" w:hAnsi="Arial" w:cs="Arial"/>
          <w:sz w:val="24"/>
          <w:szCs w:val="24"/>
        </w:rPr>
        <w:t>.</w:t>
      </w:r>
      <w:r w:rsidRPr="005A29E8">
        <w:rPr>
          <w:rFonts w:ascii="Arial" w:hAnsi="Arial" w:cs="Arial"/>
          <w:sz w:val="24"/>
          <w:szCs w:val="24"/>
        </w:rPr>
        <w:t>338</w:t>
      </w:r>
      <w:r w:rsidR="00302BC6" w:rsidRPr="005A29E8">
        <w:rPr>
          <w:rFonts w:ascii="Arial" w:hAnsi="Arial" w:cs="Arial"/>
          <w:sz w:val="24"/>
          <w:szCs w:val="24"/>
        </w:rPr>
        <w:t xml:space="preserve"> Haushalten von Leistungsberechtigten </w:t>
      </w:r>
      <w:r w:rsidRPr="005A29E8">
        <w:rPr>
          <w:rFonts w:ascii="Arial" w:hAnsi="Arial" w:cs="Arial"/>
          <w:sz w:val="24"/>
          <w:szCs w:val="24"/>
        </w:rPr>
        <w:t xml:space="preserve">nach dem SGB II </w:t>
      </w:r>
      <w:r w:rsidR="00302BC6" w:rsidRPr="005A29E8">
        <w:rPr>
          <w:rFonts w:ascii="Arial" w:hAnsi="Arial" w:cs="Arial"/>
          <w:sz w:val="24"/>
          <w:szCs w:val="24"/>
        </w:rPr>
        <w:t xml:space="preserve">bei </w:t>
      </w:r>
      <w:r w:rsidRPr="005A29E8">
        <w:rPr>
          <w:rFonts w:ascii="Arial" w:hAnsi="Arial" w:cs="Arial"/>
          <w:sz w:val="24"/>
          <w:szCs w:val="24"/>
        </w:rPr>
        <w:t>76</w:t>
      </w:r>
      <w:r w:rsidR="00302BC6" w:rsidRPr="005A29E8">
        <w:rPr>
          <w:rFonts w:ascii="Arial" w:hAnsi="Arial" w:cs="Arial"/>
          <w:sz w:val="24"/>
          <w:szCs w:val="24"/>
        </w:rPr>
        <w:t>.000 Haushalten</w:t>
      </w:r>
      <w:r w:rsidRPr="005A29E8">
        <w:rPr>
          <w:rFonts w:ascii="Arial" w:hAnsi="Arial" w:cs="Arial"/>
          <w:sz w:val="24"/>
          <w:szCs w:val="24"/>
        </w:rPr>
        <w:t xml:space="preserve"> die Mietkosten die </w:t>
      </w:r>
      <w:r w:rsidR="00B93D74">
        <w:rPr>
          <w:rFonts w:ascii="Arial" w:hAnsi="Arial" w:cs="Arial"/>
          <w:sz w:val="24"/>
          <w:szCs w:val="24"/>
        </w:rPr>
        <w:t>A</w:t>
      </w:r>
      <w:r w:rsidRPr="005A29E8">
        <w:rPr>
          <w:rFonts w:ascii="Arial" w:hAnsi="Arial" w:cs="Arial"/>
          <w:sz w:val="24"/>
          <w:szCs w:val="24"/>
        </w:rPr>
        <w:t>ngemessen</w:t>
      </w:r>
      <w:r w:rsidR="00C16F24">
        <w:rPr>
          <w:rFonts w:ascii="Arial" w:hAnsi="Arial" w:cs="Arial"/>
          <w:sz w:val="24"/>
          <w:szCs w:val="24"/>
        </w:rPr>
        <w:t>heits</w:t>
      </w:r>
      <w:r w:rsidR="00B93D74">
        <w:rPr>
          <w:rFonts w:ascii="Arial" w:hAnsi="Arial" w:cs="Arial"/>
          <w:sz w:val="24"/>
          <w:szCs w:val="24"/>
        </w:rPr>
        <w:t>werte</w:t>
      </w:r>
      <w:r w:rsidR="008E538A" w:rsidRPr="006A5578">
        <w:rPr>
          <w:rFonts w:ascii="Arial" w:hAnsi="Arial" w:cs="Arial"/>
          <w:color w:val="FF0000"/>
          <w:sz w:val="24"/>
          <w:szCs w:val="24"/>
        </w:rPr>
        <w:t xml:space="preserve"> </w:t>
      </w:r>
      <w:r w:rsidR="008E538A" w:rsidRPr="005A29E8">
        <w:rPr>
          <w:rFonts w:ascii="Arial" w:hAnsi="Arial" w:cs="Arial"/>
          <w:sz w:val="24"/>
          <w:szCs w:val="24"/>
        </w:rPr>
        <w:t xml:space="preserve">(vgl. </w:t>
      </w:r>
      <w:r w:rsidR="00302BC6" w:rsidRPr="005A29E8">
        <w:rPr>
          <w:rFonts w:ascii="Arial" w:hAnsi="Arial" w:cs="Arial"/>
          <w:sz w:val="24"/>
          <w:szCs w:val="24"/>
        </w:rPr>
        <w:t xml:space="preserve">Wohnraumbedarfsbericht Berlin </w:t>
      </w:r>
      <w:r w:rsidRPr="005A29E8">
        <w:rPr>
          <w:rFonts w:ascii="Arial" w:hAnsi="Arial" w:cs="Arial"/>
          <w:sz w:val="24"/>
          <w:szCs w:val="24"/>
        </w:rPr>
        <w:t xml:space="preserve">– </w:t>
      </w:r>
      <w:r w:rsidR="00302BC6" w:rsidRPr="005A29E8">
        <w:rPr>
          <w:rFonts w:ascii="Arial" w:hAnsi="Arial" w:cs="Arial"/>
          <w:sz w:val="24"/>
          <w:szCs w:val="24"/>
        </w:rPr>
        <w:t xml:space="preserve">Endbericht 2019 </w:t>
      </w:r>
      <w:r w:rsidRPr="005A29E8">
        <w:rPr>
          <w:rFonts w:ascii="Arial" w:hAnsi="Arial" w:cs="Arial"/>
          <w:sz w:val="24"/>
          <w:szCs w:val="24"/>
        </w:rPr>
        <w:t xml:space="preserve">– </w:t>
      </w:r>
      <w:r w:rsidR="00302BC6" w:rsidRPr="005A29E8">
        <w:rPr>
          <w:rFonts w:ascii="Arial" w:hAnsi="Arial" w:cs="Arial"/>
          <w:sz w:val="24"/>
          <w:szCs w:val="24"/>
        </w:rPr>
        <w:t xml:space="preserve">der Senatsverwaltung für Stadtentwicklung und Wohnen, </w:t>
      </w:r>
      <w:r w:rsidR="00D514EA">
        <w:rPr>
          <w:rFonts w:ascii="Arial" w:hAnsi="Arial" w:cs="Arial"/>
          <w:sz w:val="24"/>
          <w:szCs w:val="24"/>
        </w:rPr>
        <w:t xml:space="preserve">dort </w:t>
      </w:r>
      <w:r w:rsidR="00302BC6" w:rsidRPr="005A29E8">
        <w:rPr>
          <w:rFonts w:ascii="Arial" w:hAnsi="Arial" w:cs="Arial"/>
          <w:sz w:val="24"/>
          <w:szCs w:val="24"/>
        </w:rPr>
        <w:t>S. 50</w:t>
      </w:r>
      <w:r w:rsidRPr="005A29E8">
        <w:rPr>
          <w:rFonts w:ascii="Arial" w:hAnsi="Arial" w:cs="Arial"/>
          <w:sz w:val="24"/>
          <w:szCs w:val="24"/>
        </w:rPr>
        <w:t xml:space="preserve"> und 52</w:t>
      </w:r>
      <w:r w:rsidR="000D47FB">
        <w:rPr>
          <w:rFonts w:ascii="Arial" w:hAnsi="Arial" w:cs="Arial"/>
          <w:sz w:val="24"/>
          <w:szCs w:val="24"/>
        </w:rPr>
        <w:t>)</w:t>
      </w:r>
      <w:r w:rsidR="005A29E8">
        <w:rPr>
          <w:rFonts w:ascii="Arial" w:hAnsi="Arial" w:cs="Arial"/>
          <w:sz w:val="24"/>
          <w:szCs w:val="24"/>
        </w:rPr>
        <w:t>.</w:t>
      </w:r>
      <w:r w:rsidR="002C0780">
        <w:rPr>
          <w:rFonts w:ascii="Arial" w:hAnsi="Arial" w:cs="Arial"/>
          <w:sz w:val="24"/>
          <w:szCs w:val="24"/>
        </w:rPr>
        <w:tab/>
      </w:r>
      <w:r w:rsidR="00B93D74" w:rsidRPr="00C16F24">
        <w:rPr>
          <w:rFonts w:ascii="Arial" w:hAnsi="Arial" w:cs="Arial"/>
          <w:sz w:val="24"/>
          <w:szCs w:val="24"/>
        </w:rPr>
        <w:tab/>
      </w:r>
      <w:r w:rsidR="002C0780" w:rsidRPr="00C16F24">
        <w:rPr>
          <w:rFonts w:ascii="Arial" w:hAnsi="Arial" w:cs="Arial"/>
          <w:sz w:val="24"/>
          <w:szCs w:val="24"/>
        </w:rPr>
        <w:tab/>
      </w:r>
      <w:r w:rsidR="00C16F24" w:rsidRPr="00C16F24">
        <w:rPr>
          <w:rFonts w:ascii="Arial" w:hAnsi="Arial" w:cs="Arial"/>
          <w:sz w:val="24"/>
          <w:szCs w:val="24"/>
        </w:rPr>
        <w:t xml:space="preserve">        </w:t>
      </w:r>
      <w:r w:rsidR="00C84B39" w:rsidRPr="00C16F24">
        <w:rPr>
          <w:rFonts w:ascii="Arial" w:hAnsi="Arial" w:cs="Arial"/>
          <w:b/>
          <w:bCs/>
          <w:sz w:val="24"/>
          <w:szCs w:val="24"/>
        </w:rPr>
        <w:t xml:space="preserve"> </w:t>
      </w:r>
      <w:r w:rsidR="000D47FB" w:rsidRPr="00C16F24">
        <w:rPr>
          <w:rFonts w:ascii="Arial" w:hAnsi="Arial" w:cs="Arial"/>
          <w:b/>
          <w:bCs/>
          <w:sz w:val="24"/>
          <w:szCs w:val="24"/>
        </w:rPr>
        <w:t xml:space="preserve">  </w:t>
      </w:r>
      <w:r w:rsidR="00C84B39" w:rsidRPr="00C16F24">
        <w:rPr>
          <w:rFonts w:ascii="Arial" w:hAnsi="Arial" w:cs="Arial"/>
          <w:b/>
          <w:bCs/>
          <w:sz w:val="24"/>
          <w:szCs w:val="24"/>
        </w:rPr>
        <w:t xml:space="preserve"> </w:t>
      </w:r>
    </w:p>
    <w:p w14:paraId="681C62E9" w14:textId="77777777" w:rsidR="00E471AB" w:rsidRDefault="00E471AB" w:rsidP="00DC4BF9">
      <w:pPr>
        <w:spacing w:after="0" w:line="360" w:lineRule="auto"/>
        <w:rPr>
          <w:rFonts w:ascii="Arial" w:hAnsi="Arial" w:cs="Arial"/>
          <w:b/>
          <w:bCs/>
          <w:sz w:val="24"/>
          <w:szCs w:val="24"/>
        </w:rPr>
      </w:pPr>
    </w:p>
    <w:p w14:paraId="0A703784" w14:textId="36397D1F" w:rsidR="00C90020" w:rsidRDefault="002C0780" w:rsidP="008F18CB">
      <w:pPr>
        <w:spacing w:after="0" w:line="360" w:lineRule="auto"/>
        <w:jc w:val="center"/>
        <w:rPr>
          <w:rFonts w:ascii="Arial" w:hAnsi="Arial" w:cs="Arial"/>
          <w:sz w:val="24"/>
          <w:szCs w:val="24"/>
        </w:rPr>
      </w:pPr>
      <w:r w:rsidRPr="00C16F24">
        <w:rPr>
          <w:rFonts w:ascii="Arial" w:hAnsi="Arial" w:cs="Arial"/>
          <w:b/>
          <w:bCs/>
          <w:sz w:val="24"/>
          <w:szCs w:val="24"/>
        </w:rPr>
        <w:t xml:space="preserve">Anlage </w:t>
      </w:r>
      <w:r w:rsidR="00427C6D">
        <w:rPr>
          <w:rFonts w:ascii="Arial" w:hAnsi="Arial" w:cs="Arial"/>
          <w:b/>
          <w:bCs/>
          <w:sz w:val="24"/>
          <w:szCs w:val="24"/>
        </w:rPr>
        <w:t xml:space="preserve">K </w:t>
      </w:r>
      <w:r w:rsidR="00C16F24" w:rsidRPr="00C16F24">
        <w:rPr>
          <w:rFonts w:ascii="Arial" w:hAnsi="Arial" w:cs="Arial"/>
          <w:b/>
          <w:bCs/>
          <w:sz w:val="24"/>
          <w:szCs w:val="24"/>
        </w:rPr>
        <w:t>10</w:t>
      </w:r>
    </w:p>
    <w:p w14:paraId="5C1782F5" w14:textId="77777777" w:rsidR="005A29E8" w:rsidRPr="005A29E8" w:rsidRDefault="005A29E8" w:rsidP="00DC4BF9">
      <w:pPr>
        <w:spacing w:after="0" w:line="360" w:lineRule="auto"/>
        <w:rPr>
          <w:rFonts w:ascii="Arial" w:hAnsi="Arial" w:cs="Arial"/>
          <w:sz w:val="24"/>
          <w:szCs w:val="24"/>
        </w:rPr>
      </w:pPr>
    </w:p>
    <w:p w14:paraId="25557B60" w14:textId="13D2CEC5" w:rsidR="00434F53" w:rsidRPr="00C13B57" w:rsidRDefault="00434F53" w:rsidP="00DC4BF9">
      <w:pPr>
        <w:spacing w:after="0" w:line="360" w:lineRule="auto"/>
        <w:rPr>
          <w:rFonts w:ascii="Arial" w:hAnsi="Arial" w:cs="Arial"/>
          <w:sz w:val="24"/>
          <w:szCs w:val="24"/>
        </w:rPr>
      </w:pPr>
      <w:r>
        <w:rPr>
          <w:rFonts w:ascii="Arial" w:hAnsi="Arial" w:cs="Arial"/>
          <w:sz w:val="24"/>
          <w:szCs w:val="24"/>
        </w:rPr>
        <w:t xml:space="preserve">Wohl aus diesem Grund gewährt das Land Berlin bei der Neuanmietung von Wohnraum für </w:t>
      </w:r>
      <w:r w:rsidRPr="00C13B57">
        <w:rPr>
          <w:rFonts w:ascii="Arial" w:hAnsi="Arial" w:cs="Arial"/>
          <w:sz w:val="24"/>
          <w:szCs w:val="24"/>
        </w:rPr>
        <w:t>von Wohnungslosigkeit bedrohte</w:t>
      </w:r>
      <w:r w:rsidRPr="00251395">
        <w:rPr>
          <w:rFonts w:ascii="Arial" w:hAnsi="Arial" w:cs="Arial"/>
          <w:color w:val="FF0000"/>
          <w:sz w:val="24"/>
          <w:szCs w:val="24"/>
        </w:rPr>
        <w:t xml:space="preserve"> </w:t>
      </w:r>
      <w:r w:rsidRPr="00C13B57">
        <w:rPr>
          <w:rFonts w:ascii="Arial" w:hAnsi="Arial" w:cs="Arial"/>
          <w:sz w:val="24"/>
          <w:szCs w:val="24"/>
        </w:rPr>
        <w:t>Mensche</w:t>
      </w:r>
      <w:r>
        <w:rPr>
          <w:rFonts w:ascii="Arial" w:hAnsi="Arial" w:cs="Arial"/>
          <w:sz w:val="24"/>
          <w:szCs w:val="24"/>
        </w:rPr>
        <w:t>n einen Zuschlag von 20 % auf die Angem</w:t>
      </w:r>
      <w:r w:rsidRPr="00793199">
        <w:rPr>
          <w:rFonts w:ascii="Arial" w:hAnsi="Arial" w:cs="Arial"/>
          <w:sz w:val="24"/>
          <w:szCs w:val="24"/>
        </w:rPr>
        <w:t xml:space="preserve">essenheitswerte </w:t>
      </w:r>
      <w:r>
        <w:rPr>
          <w:rFonts w:ascii="Arial" w:hAnsi="Arial" w:cs="Arial"/>
          <w:sz w:val="24"/>
          <w:szCs w:val="24"/>
        </w:rPr>
        <w:t xml:space="preserve">(Vgl. Ziffer 3.4 der </w:t>
      </w:r>
      <w:r w:rsidRPr="00C13B57">
        <w:rPr>
          <w:rFonts w:ascii="Arial" w:hAnsi="Arial" w:cs="Arial"/>
          <w:sz w:val="24"/>
          <w:szCs w:val="24"/>
        </w:rPr>
        <w:t>Ausführungsvorschriften zur Gewährung von Leistungen gemäß § 22 SGB II und §§ 35 und 36 SGB XII (AV-Wohnen)</w:t>
      </w:r>
      <w:r>
        <w:rPr>
          <w:rFonts w:ascii="Arial" w:hAnsi="Arial" w:cs="Arial"/>
          <w:sz w:val="24"/>
          <w:szCs w:val="24"/>
        </w:rPr>
        <w:t xml:space="preserve"> mindestens seit der Fassung v</w:t>
      </w:r>
      <w:r w:rsidR="00C26DB8">
        <w:rPr>
          <w:rFonts w:ascii="Arial" w:hAnsi="Arial" w:cs="Arial"/>
          <w:sz w:val="24"/>
          <w:szCs w:val="24"/>
        </w:rPr>
        <w:t>om</w:t>
      </w:r>
      <w:r>
        <w:rPr>
          <w:rFonts w:ascii="Arial" w:hAnsi="Arial" w:cs="Arial"/>
          <w:sz w:val="24"/>
          <w:szCs w:val="24"/>
        </w:rPr>
        <w:t xml:space="preserve"> 24.</w:t>
      </w:r>
      <w:r w:rsidR="00C26DB8">
        <w:rPr>
          <w:rFonts w:ascii="Arial" w:hAnsi="Arial" w:cs="Arial"/>
          <w:sz w:val="24"/>
          <w:szCs w:val="24"/>
        </w:rPr>
        <w:t xml:space="preserve"> November </w:t>
      </w:r>
      <w:r>
        <w:rPr>
          <w:rFonts w:ascii="Arial" w:hAnsi="Arial" w:cs="Arial"/>
          <w:sz w:val="24"/>
          <w:szCs w:val="24"/>
        </w:rPr>
        <w:t>2015</w:t>
      </w:r>
      <w:r w:rsidR="00302BC6">
        <w:rPr>
          <w:rFonts w:ascii="Arial" w:hAnsi="Arial" w:cs="Arial"/>
          <w:sz w:val="24"/>
          <w:szCs w:val="24"/>
        </w:rPr>
        <w:t>)</w:t>
      </w:r>
      <w:r>
        <w:rPr>
          <w:rFonts w:ascii="Arial" w:hAnsi="Arial" w:cs="Arial"/>
          <w:sz w:val="24"/>
          <w:szCs w:val="24"/>
        </w:rPr>
        <w:t>. Daher hat das B</w:t>
      </w:r>
      <w:r w:rsidR="004B7A2E">
        <w:rPr>
          <w:rFonts w:ascii="Arial" w:hAnsi="Arial" w:cs="Arial"/>
          <w:sz w:val="24"/>
          <w:szCs w:val="24"/>
        </w:rPr>
        <w:t xml:space="preserve">undesverfassungsgericht </w:t>
      </w:r>
      <w:r>
        <w:rPr>
          <w:rFonts w:ascii="Arial" w:hAnsi="Arial" w:cs="Arial"/>
          <w:sz w:val="24"/>
          <w:szCs w:val="24"/>
        </w:rPr>
        <w:t>die Verwaltungsvorschriften des Landes zu Recht nicht als Maßstab für die Vergleichsberechnung herangezogen.</w:t>
      </w:r>
    </w:p>
    <w:p w14:paraId="64F7678D" w14:textId="77777777" w:rsidR="00A97364" w:rsidRPr="007B06F3" w:rsidRDefault="00A97364" w:rsidP="00DC4BF9">
      <w:pPr>
        <w:spacing w:after="0" w:line="360" w:lineRule="auto"/>
        <w:rPr>
          <w:rFonts w:ascii="Arial" w:hAnsi="Arial" w:cs="Arial"/>
          <w:sz w:val="24"/>
          <w:szCs w:val="24"/>
        </w:rPr>
      </w:pPr>
    </w:p>
    <w:p w14:paraId="64C6FA9C" w14:textId="19531770" w:rsidR="00E471AB" w:rsidRDefault="00EF7882" w:rsidP="00DC4BF9">
      <w:pPr>
        <w:spacing w:after="0" w:line="360" w:lineRule="auto"/>
        <w:rPr>
          <w:rFonts w:ascii="Arial" w:hAnsi="Arial" w:cs="Arial"/>
          <w:b/>
          <w:bCs/>
          <w:sz w:val="24"/>
          <w:szCs w:val="24"/>
        </w:rPr>
      </w:pPr>
      <w:r w:rsidRPr="007B06F3">
        <w:rPr>
          <w:rFonts w:ascii="Arial" w:hAnsi="Arial" w:cs="Arial"/>
          <w:sz w:val="24"/>
          <w:szCs w:val="24"/>
        </w:rPr>
        <w:t xml:space="preserve">Das Land </w:t>
      </w:r>
      <w:r w:rsidR="00023A23">
        <w:rPr>
          <w:rFonts w:ascii="Arial" w:hAnsi="Arial" w:cs="Arial"/>
          <w:sz w:val="24"/>
          <w:szCs w:val="24"/>
        </w:rPr>
        <w:t>Berlin übergeht bei der Vergleichsberechnung ferner</w:t>
      </w:r>
      <w:r w:rsidRPr="007B06F3">
        <w:rPr>
          <w:rFonts w:ascii="Arial" w:hAnsi="Arial" w:cs="Arial"/>
          <w:sz w:val="24"/>
          <w:szCs w:val="24"/>
        </w:rPr>
        <w:t xml:space="preserve">, dass auch das </w:t>
      </w:r>
      <w:r w:rsidR="006144E2" w:rsidRPr="007B06F3">
        <w:rPr>
          <w:rFonts w:ascii="Arial" w:hAnsi="Arial" w:cs="Arial"/>
          <w:sz w:val="24"/>
          <w:szCs w:val="24"/>
        </w:rPr>
        <w:t>B</w:t>
      </w:r>
      <w:r w:rsidR="006144E2">
        <w:rPr>
          <w:rFonts w:ascii="Arial" w:hAnsi="Arial" w:cs="Arial"/>
          <w:sz w:val="24"/>
          <w:szCs w:val="24"/>
        </w:rPr>
        <w:t>undes</w:t>
      </w:r>
      <w:r w:rsidR="006144E2" w:rsidRPr="007B06F3">
        <w:rPr>
          <w:rFonts w:ascii="Arial" w:hAnsi="Arial" w:cs="Arial"/>
          <w:sz w:val="24"/>
          <w:szCs w:val="24"/>
        </w:rPr>
        <w:t>v</w:t>
      </w:r>
      <w:r w:rsidR="006144E2">
        <w:rPr>
          <w:rFonts w:ascii="Arial" w:hAnsi="Arial" w:cs="Arial"/>
          <w:sz w:val="24"/>
          <w:szCs w:val="24"/>
        </w:rPr>
        <w:t>erfassungsgericht</w:t>
      </w:r>
      <w:r w:rsidRPr="007B06F3">
        <w:rPr>
          <w:rFonts w:ascii="Arial" w:hAnsi="Arial" w:cs="Arial"/>
          <w:sz w:val="24"/>
          <w:szCs w:val="24"/>
        </w:rPr>
        <w:t xml:space="preserve"> die Heizkosten nicht nach der Auswertung der BA, sondern entsprechend der sozialgerichtlichen Rechtsprechung nach den Höchstwerten des Heizkostenspiegels berechnet. Hinsichtlich der Heizkosten ermittelt das Land </w:t>
      </w:r>
      <w:r w:rsidR="00023A23">
        <w:rPr>
          <w:rFonts w:ascii="Arial" w:hAnsi="Arial" w:cs="Arial"/>
          <w:sz w:val="24"/>
          <w:szCs w:val="24"/>
        </w:rPr>
        <w:t>zum Zweck der Kostenersparnis</w:t>
      </w:r>
      <w:r w:rsidR="00023A23" w:rsidRPr="007B06F3">
        <w:rPr>
          <w:rFonts w:ascii="Arial" w:hAnsi="Arial" w:cs="Arial"/>
          <w:sz w:val="24"/>
          <w:szCs w:val="24"/>
        </w:rPr>
        <w:t xml:space="preserve"> </w:t>
      </w:r>
      <w:r w:rsidRPr="007B06F3">
        <w:rPr>
          <w:rFonts w:ascii="Arial" w:hAnsi="Arial" w:cs="Arial"/>
          <w:sz w:val="24"/>
          <w:szCs w:val="24"/>
        </w:rPr>
        <w:t>einen Durchschnittswert der Energieträger anhand eines nicht für Berlin geltenden Verteilungsmaßstabs (vgl</w:t>
      </w:r>
      <w:r w:rsidR="006C7DB7">
        <w:rPr>
          <w:rFonts w:ascii="Arial" w:hAnsi="Arial" w:cs="Arial"/>
          <w:sz w:val="24"/>
          <w:szCs w:val="24"/>
        </w:rPr>
        <w:t>.</w:t>
      </w:r>
      <w:r w:rsidRPr="007B06F3">
        <w:rPr>
          <w:rFonts w:ascii="Arial" w:hAnsi="Arial" w:cs="Arial"/>
          <w:sz w:val="24"/>
          <w:szCs w:val="24"/>
        </w:rPr>
        <w:t xml:space="preserve"> AH-</w:t>
      </w:r>
      <w:proofErr w:type="spellStart"/>
      <w:r w:rsidRPr="007B06F3">
        <w:rPr>
          <w:rFonts w:ascii="Arial" w:hAnsi="Arial" w:cs="Arial"/>
          <w:sz w:val="24"/>
          <w:szCs w:val="24"/>
        </w:rPr>
        <w:t>Drs</w:t>
      </w:r>
      <w:proofErr w:type="spellEnd"/>
      <w:r w:rsidRPr="007B06F3">
        <w:rPr>
          <w:rFonts w:ascii="Arial" w:hAnsi="Arial" w:cs="Arial"/>
          <w:sz w:val="24"/>
          <w:szCs w:val="24"/>
        </w:rPr>
        <w:t>. 18/3285, S. 39 und die dort zitierte Statistik des Bundesverbandes der Energie- und Wasserwirtschaft e.V</w:t>
      </w:r>
      <w:r w:rsidR="006C7DB7">
        <w:rPr>
          <w:rFonts w:ascii="Arial" w:hAnsi="Arial" w:cs="Arial"/>
          <w:sz w:val="24"/>
          <w:szCs w:val="24"/>
        </w:rPr>
        <w:t>.</w:t>
      </w:r>
      <w:r w:rsidR="00136D38">
        <w:rPr>
          <w:rFonts w:ascii="Arial" w:hAnsi="Arial" w:cs="Arial"/>
          <w:sz w:val="24"/>
          <w:szCs w:val="24"/>
        </w:rPr>
        <w:t>).</w:t>
      </w:r>
      <w:r w:rsidR="00E736F6">
        <w:rPr>
          <w:rFonts w:ascii="Arial" w:hAnsi="Arial" w:cs="Arial"/>
          <w:sz w:val="24"/>
          <w:szCs w:val="24"/>
        </w:rPr>
        <w:tab/>
      </w:r>
      <w:r w:rsidR="00E736F6">
        <w:rPr>
          <w:rFonts w:ascii="Arial" w:hAnsi="Arial" w:cs="Arial"/>
          <w:sz w:val="24"/>
          <w:szCs w:val="24"/>
        </w:rPr>
        <w:tab/>
      </w:r>
      <w:r w:rsidR="00E736F6">
        <w:rPr>
          <w:rFonts w:ascii="Arial" w:hAnsi="Arial" w:cs="Arial"/>
          <w:sz w:val="24"/>
          <w:szCs w:val="24"/>
        </w:rPr>
        <w:tab/>
      </w:r>
      <w:r w:rsidR="004601E7">
        <w:rPr>
          <w:rFonts w:ascii="Arial" w:hAnsi="Arial" w:cs="Arial"/>
          <w:sz w:val="24"/>
          <w:szCs w:val="24"/>
        </w:rPr>
        <w:tab/>
      </w:r>
      <w:r w:rsidR="00E736F6">
        <w:rPr>
          <w:rFonts w:ascii="Arial" w:hAnsi="Arial" w:cs="Arial"/>
          <w:sz w:val="24"/>
          <w:szCs w:val="24"/>
        </w:rPr>
        <w:tab/>
      </w:r>
      <w:r w:rsidR="00E736F6">
        <w:rPr>
          <w:rFonts w:ascii="Arial" w:hAnsi="Arial" w:cs="Arial"/>
          <w:sz w:val="24"/>
          <w:szCs w:val="24"/>
        </w:rPr>
        <w:tab/>
      </w:r>
      <w:r w:rsidR="00E736F6">
        <w:rPr>
          <w:rFonts w:ascii="Arial" w:hAnsi="Arial" w:cs="Arial"/>
          <w:sz w:val="24"/>
          <w:szCs w:val="24"/>
        </w:rPr>
        <w:tab/>
      </w:r>
      <w:r w:rsidR="00DB23C3">
        <w:rPr>
          <w:rFonts w:ascii="Arial" w:hAnsi="Arial" w:cs="Arial"/>
          <w:sz w:val="24"/>
          <w:szCs w:val="24"/>
        </w:rPr>
        <w:tab/>
      </w:r>
      <w:r w:rsidR="00E736F6">
        <w:rPr>
          <w:rFonts w:ascii="Arial" w:hAnsi="Arial" w:cs="Arial"/>
          <w:sz w:val="24"/>
          <w:szCs w:val="24"/>
        </w:rPr>
        <w:tab/>
      </w:r>
      <w:r w:rsidR="00E736F6">
        <w:rPr>
          <w:rFonts w:ascii="Arial" w:hAnsi="Arial" w:cs="Arial"/>
          <w:sz w:val="24"/>
          <w:szCs w:val="24"/>
        </w:rPr>
        <w:tab/>
      </w:r>
      <w:r w:rsidR="00E736F6">
        <w:rPr>
          <w:rFonts w:ascii="Arial" w:hAnsi="Arial" w:cs="Arial"/>
          <w:sz w:val="24"/>
          <w:szCs w:val="24"/>
        </w:rPr>
        <w:tab/>
      </w:r>
      <w:r w:rsidR="00E736F6" w:rsidRPr="00E736F6">
        <w:rPr>
          <w:rFonts w:ascii="Arial" w:hAnsi="Arial" w:cs="Arial"/>
          <w:b/>
          <w:bCs/>
          <w:sz w:val="24"/>
          <w:szCs w:val="24"/>
        </w:rPr>
        <w:t xml:space="preserve"> </w:t>
      </w:r>
      <w:r w:rsidR="00136D38">
        <w:rPr>
          <w:rFonts w:ascii="Arial" w:hAnsi="Arial" w:cs="Arial"/>
          <w:b/>
          <w:bCs/>
          <w:sz w:val="24"/>
          <w:szCs w:val="24"/>
        </w:rPr>
        <w:t xml:space="preserve">  </w:t>
      </w:r>
      <w:r w:rsidR="00871088">
        <w:rPr>
          <w:rFonts w:ascii="Arial" w:hAnsi="Arial" w:cs="Arial"/>
          <w:b/>
          <w:bCs/>
          <w:sz w:val="24"/>
          <w:szCs w:val="24"/>
        </w:rPr>
        <w:t xml:space="preserve"> </w:t>
      </w:r>
    </w:p>
    <w:p w14:paraId="6A26D068" w14:textId="77777777" w:rsidR="00E471AB" w:rsidRDefault="00E471AB" w:rsidP="00DC4BF9">
      <w:pPr>
        <w:spacing w:after="0" w:line="360" w:lineRule="auto"/>
        <w:rPr>
          <w:rFonts w:ascii="Arial" w:hAnsi="Arial" w:cs="Arial"/>
          <w:b/>
          <w:bCs/>
          <w:sz w:val="24"/>
          <w:szCs w:val="24"/>
        </w:rPr>
      </w:pPr>
    </w:p>
    <w:p w14:paraId="2F05CE34" w14:textId="432148B3" w:rsidR="00EF7882" w:rsidRDefault="00E736F6" w:rsidP="008F18CB">
      <w:pPr>
        <w:spacing w:after="0" w:line="360" w:lineRule="auto"/>
        <w:jc w:val="center"/>
        <w:rPr>
          <w:rFonts w:ascii="Arial" w:hAnsi="Arial" w:cs="Arial"/>
          <w:sz w:val="24"/>
          <w:szCs w:val="24"/>
        </w:rPr>
      </w:pPr>
      <w:r w:rsidRPr="00E736F6">
        <w:rPr>
          <w:rFonts w:ascii="Arial" w:hAnsi="Arial" w:cs="Arial"/>
          <w:b/>
          <w:bCs/>
          <w:sz w:val="24"/>
          <w:szCs w:val="24"/>
        </w:rPr>
        <w:t xml:space="preserve">Anlage </w:t>
      </w:r>
      <w:r w:rsidR="00427C6D">
        <w:rPr>
          <w:rFonts w:ascii="Arial" w:hAnsi="Arial" w:cs="Arial"/>
          <w:b/>
          <w:bCs/>
          <w:sz w:val="24"/>
          <w:szCs w:val="24"/>
        </w:rPr>
        <w:t xml:space="preserve">K </w:t>
      </w:r>
      <w:r w:rsidR="00D0484F">
        <w:rPr>
          <w:rFonts w:ascii="Arial" w:hAnsi="Arial" w:cs="Arial"/>
          <w:b/>
          <w:bCs/>
          <w:sz w:val="24"/>
          <w:szCs w:val="24"/>
        </w:rPr>
        <w:t>8</w:t>
      </w:r>
    </w:p>
    <w:p w14:paraId="6A80FB42" w14:textId="77777777" w:rsidR="00E736F6" w:rsidRPr="007B06F3" w:rsidRDefault="00E736F6" w:rsidP="00DC4BF9">
      <w:pPr>
        <w:spacing w:after="0" w:line="360" w:lineRule="auto"/>
        <w:rPr>
          <w:rFonts w:ascii="Arial" w:hAnsi="Arial" w:cs="Arial"/>
          <w:sz w:val="24"/>
          <w:szCs w:val="24"/>
        </w:rPr>
      </w:pPr>
    </w:p>
    <w:p w14:paraId="0CC4714B" w14:textId="23B6DC2F" w:rsidR="00EF7882" w:rsidRDefault="00EF7882" w:rsidP="00DC4BF9">
      <w:pPr>
        <w:spacing w:after="0" w:line="360" w:lineRule="auto"/>
        <w:rPr>
          <w:rFonts w:ascii="Arial" w:hAnsi="Arial" w:cs="Arial"/>
          <w:sz w:val="24"/>
          <w:szCs w:val="24"/>
        </w:rPr>
      </w:pPr>
      <w:r w:rsidRPr="007B06F3">
        <w:rPr>
          <w:rFonts w:ascii="Arial" w:hAnsi="Arial" w:cs="Arial"/>
          <w:sz w:val="24"/>
          <w:szCs w:val="24"/>
        </w:rPr>
        <w:t xml:space="preserve">Die Berechnungen des Landes verlassen </w:t>
      </w:r>
      <w:r w:rsidR="00CA4C94">
        <w:rPr>
          <w:rFonts w:ascii="Arial" w:hAnsi="Arial" w:cs="Arial"/>
          <w:sz w:val="24"/>
          <w:szCs w:val="24"/>
        </w:rPr>
        <w:t xml:space="preserve">daher </w:t>
      </w:r>
      <w:r w:rsidRPr="007B06F3">
        <w:rPr>
          <w:rFonts w:ascii="Arial" w:hAnsi="Arial" w:cs="Arial"/>
          <w:sz w:val="24"/>
          <w:szCs w:val="24"/>
        </w:rPr>
        <w:t>den Sicherstellungsauftrag, wonach die nach den Vorgaben des B</w:t>
      </w:r>
      <w:r w:rsidR="00E736F6">
        <w:rPr>
          <w:rFonts w:ascii="Arial" w:hAnsi="Arial" w:cs="Arial"/>
          <w:sz w:val="24"/>
          <w:szCs w:val="24"/>
        </w:rPr>
        <w:t>undesverfassungsgerichts</w:t>
      </w:r>
      <w:r w:rsidRPr="007B06F3">
        <w:rPr>
          <w:rFonts w:ascii="Arial" w:hAnsi="Arial" w:cs="Arial"/>
          <w:sz w:val="24"/>
          <w:szCs w:val="24"/>
        </w:rPr>
        <w:t xml:space="preserve"> ermittelte Mindestbesoldung unabhängig vom Wohnort des Beamten ausreich</w:t>
      </w:r>
      <w:r w:rsidR="00830704">
        <w:rPr>
          <w:rFonts w:ascii="Arial" w:hAnsi="Arial" w:cs="Arial"/>
          <w:sz w:val="24"/>
          <w:szCs w:val="24"/>
        </w:rPr>
        <w:t>en muss</w:t>
      </w:r>
      <w:r w:rsidRPr="007B06F3">
        <w:rPr>
          <w:rFonts w:ascii="Arial" w:hAnsi="Arial" w:cs="Arial"/>
          <w:sz w:val="24"/>
          <w:szCs w:val="24"/>
        </w:rPr>
        <w:t>, um eine angemessene Wohnung bezahlen zu können (</w:t>
      </w:r>
      <w:r w:rsidR="00E736F6">
        <w:rPr>
          <w:rFonts w:ascii="Arial" w:hAnsi="Arial" w:cs="Arial"/>
          <w:sz w:val="24"/>
          <w:szCs w:val="24"/>
        </w:rPr>
        <w:t xml:space="preserve">vgl. </w:t>
      </w:r>
      <w:r w:rsidRPr="007B06F3">
        <w:rPr>
          <w:rFonts w:ascii="Arial" w:hAnsi="Arial" w:cs="Arial"/>
          <w:sz w:val="24"/>
          <w:szCs w:val="24"/>
        </w:rPr>
        <w:t xml:space="preserve">BVerfG, Beschluss vom 4. Mai 2020 </w:t>
      </w:r>
      <w:r w:rsidR="004B7A2E">
        <w:rPr>
          <w:rFonts w:ascii="Arial" w:hAnsi="Arial" w:cs="Arial"/>
          <w:sz w:val="24"/>
          <w:szCs w:val="24"/>
        </w:rPr>
        <w:t>-</w:t>
      </w:r>
      <w:r w:rsidRPr="007B06F3">
        <w:rPr>
          <w:rFonts w:ascii="Arial" w:hAnsi="Arial" w:cs="Arial"/>
          <w:sz w:val="24"/>
          <w:szCs w:val="24"/>
        </w:rPr>
        <w:t xml:space="preserve"> 2 BvL 4/18</w:t>
      </w:r>
      <w:r w:rsidR="004B7A2E">
        <w:rPr>
          <w:rFonts w:ascii="Arial" w:hAnsi="Arial" w:cs="Arial"/>
          <w:sz w:val="24"/>
          <w:szCs w:val="24"/>
        </w:rPr>
        <w:t xml:space="preserve"> -</w:t>
      </w:r>
      <w:r w:rsidRPr="007B06F3">
        <w:rPr>
          <w:rFonts w:ascii="Arial" w:hAnsi="Arial" w:cs="Arial"/>
          <w:sz w:val="24"/>
          <w:szCs w:val="24"/>
        </w:rPr>
        <w:t xml:space="preserve">, </w:t>
      </w:r>
      <w:proofErr w:type="spellStart"/>
      <w:r w:rsidRPr="007B06F3">
        <w:rPr>
          <w:rFonts w:ascii="Arial" w:hAnsi="Arial" w:cs="Arial"/>
          <w:sz w:val="24"/>
          <w:szCs w:val="24"/>
        </w:rPr>
        <w:t>Rn</w:t>
      </w:r>
      <w:proofErr w:type="spellEnd"/>
      <w:r w:rsidRPr="007B06F3">
        <w:rPr>
          <w:rFonts w:ascii="Arial" w:hAnsi="Arial" w:cs="Arial"/>
          <w:sz w:val="24"/>
          <w:szCs w:val="24"/>
        </w:rPr>
        <w:t xml:space="preserve">. 59). </w:t>
      </w:r>
    </w:p>
    <w:p w14:paraId="48C61C0B" w14:textId="77777777" w:rsidR="00A97364" w:rsidRPr="007B06F3" w:rsidRDefault="00A97364" w:rsidP="00DC4BF9">
      <w:pPr>
        <w:spacing w:after="0" w:line="360" w:lineRule="auto"/>
        <w:rPr>
          <w:rFonts w:ascii="Arial" w:hAnsi="Arial" w:cs="Arial"/>
          <w:sz w:val="24"/>
          <w:szCs w:val="24"/>
        </w:rPr>
      </w:pPr>
    </w:p>
    <w:p w14:paraId="5C91DA79" w14:textId="2FB355EC" w:rsidR="00EF7882" w:rsidRPr="005718BC" w:rsidRDefault="00A04930" w:rsidP="00DC4BF9">
      <w:pPr>
        <w:spacing w:after="0" w:line="360" w:lineRule="auto"/>
        <w:rPr>
          <w:rFonts w:ascii="Arial" w:hAnsi="Arial" w:cs="Arial"/>
          <w:sz w:val="24"/>
          <w:szCs w:val="24"/>
        </w:rPr>
      </w:pPr>
      <w:r w:rsidRPr="005718BC">
        <w:rPr>
          <w:rFonts w:ascii="Arial" w:hAnsi="Arial" w:cs="Arial"/>
          <w:b/>
          <w:bCs/>
          <w:sz w:val="24"/>
          <w:szCs w:val="24"/>
        </w:rPr>
        <w:t>4.1.3</w:t>
      </w:r>
      <w:r w:rsidR="00C26DB8">
        <w:rPr>
          <w:rFonts w:ascii="Arial" w:hAnsi="Arial" w:cs="Arial"/>
          <w:b/>
          <w:bCs/>
          <w:sz w:val="24"/>
          <w:szCs w:val="24"/>
        </w:rPr>
        <w:t xml:space="preserve"> </w:t>
      </w:r>
      <w:r w:rsidR="00177C36" w:rsidRPr="005718BC">
        <w:rPr>
          <w:rFonts w:ascii="Arial" w:hAnsi="Arial" w:cs="Arial"/>
          <w:sz w:val="24"/>
          <w:szCs w:val="24"/>
        </w:rPr>
        <w:t xml:space="preserve">Bei der Position Bildung und Teilhabe enthalten die beiden Tabellen </w:t>
      </w:r>
      <w:bookmarkStart w:id="6" w:name="_Hlk89085911"/>
      <w:r w:rsidR="00177C36" w:rsidRPr="005718BC">
        <w:rPr>
          <w:rFonts w:ascii="Arial" w:hAnsi="Arial" w:cs="Arial"/>
          <w:sz w:val="24"/>
          <w:szCs w:val="24"/>
        </w:rPr>
        <w:t>(</w:t>
      </w:r>
      <w:r w:rsidR="000476EF">
        <w:rPr>
          <w:rFonts w:ascii="Arial" w:hAnsi="Arial" w:cs="Arial"/>
          <w:sz w:val="24"/>
          <w:szCs w:val="24"/>
        </w:rPr>
        <w:t>C</w:t>
      </w:r>
      <w:r w:rsidR="001F2788" w:rsidRPr="005718BC">
        <w:rPr>
          <w:rFonts w:ascii="Arial" w:hAnsi="Arial" w:cs="Arial"/>
          <w:sz w:val="24"/>
          <w:szCs w:val="24"/>
        </w:rPr>
        <w:t>.</w:t>
      </w:r>
      <w:r w:rsidR="00177C36" w:rsidRPr="005718BC">
        <w:rPr>
          <w:rFonts w:ascii="Arial" w:hAnsi="Arial" w:cs="Arial"/>
          <w:sz w:val="24"/>
          <w:szCs w:val="24"/>
        </w:rPr>
        <w:t xml:space="preserve"> II</w:t>
      </w:r>
      <w:r w:rsidR="001F2788" w:rsidRPr="005718BC">
        <w:rPr>
          <w:rFonts w:ascii="Arial" w:hAnsi="Arial" w:cs="Arial"/>
          <w:sz w:val="24"/>
          <w:szCs w:val="24"/>
        </w:rPr>
        <w:t>.</w:t>
      </w:r>
      <w:r w:rsidR="00177C36" w:rsidRPr="005718BC">
        <w:rPr>
          <w:rFonts w:ascii="Arial" w:hAnsi="Arial" w:cs="Arial"/>
          <w:sz w:val="24"/>
          <w:szCs w:val="24"/>
        </w:rPr>
        <w:t xml:space="preserve"> 1. e) </w:t>
      </w:r>
      <w:proofErr w:type="spellStart"/>
      <w:r w:rsidR="00177C36" w:rsidRPr="005718BC">
        <w:rPr>
          <w:rFonts w:ascii="Arial" w:hAnsi="Arial" w:cs="Arial"/>
          <w:sz w:val="24"/>
          <w:szCs w:val="24"/>
        </w:rPr>
        <w:t>bb</w:t>
      </w:r>
      <w:proofErr w:type="spellEnd"/>
      <w:r w:rsidR="008A3507">
        <w:rPr>
          <w:rFonts w:ascii="Arial" w:hAnsi="Arial" w:cs="Arial"/>
          <w:sz w:val="24"/>
          <w:szCs w:val="24"/>
        </w:rPr>
        <w:t xml:space="preserve"> </w:t>
      </w:r>
      <w:r w:rsidR="00BE6436">
        <w:rPr>
          <w:rFonts w:ascii="Arial" w:hAnsi="Arial" w:cs="Arial"/>
          <w:sz w:val="24"/>
          <w:szCs w:val="24"/>
        </w:rPr>
        <w:t>(1.) und (2.)</w:t>
      </w:r>
      <w:r w:rsidR="00177C36" w:rsidRPr="005718BC">
        <w:rPr>
          <w:rFonts w:ascii="Arial" w:hAnsi="Arial" w:cs="Arial"/>
          <w:sz w:val="24"/>
          <w:szCs w:val="24"/>
        </w:rPr>
        <w:t xml:space="preserve">) </w:t>
      </w:r>
      <w:bookmarkEnd w:id="6"/>
      <w:r w:rsidR="00177C36" w:rsidRPr="005718BC">
        <w:rPr>
          <w:rFonts w:ascii="Arial" w:hAnsi="Arial" w:cs="Arial"/>
          <w:sz w:val="24"/>
          <w:szCs w:val="24"/>
        </w:rPr>
        <w:t>unterschiedliche Beträge</w:t>
      </w:r>
      <w:r w:rsidR="003F41A5" w:rsidRPr="005718BC">
        <w:rPr>
          <w:rFonts w:ascii="Arial" w:hAnsi="Arial" w:cs="Arial"/>
          <w:sz w:val="24"/>
          <w:szCs w:val="24"/>
        </w:rPr>
        <w:t>:</w:t>
      </w:r>
    </w:p>
    <w:p w14:paraId="615AAFB7" w14:textId="77777777" w:rsidR="00A97364" w:rsidRPr="005718BC" w:rsidRDefault="00A97364" w:rsidP="00DC4BF9">
      <w:pPr>
        <w:spacing w:after="0" w:line="360" w:lineRule="auto"/>
        <w:rPr>
          <w:rFonts w:ascii="Arial" w:hAnsi="Arial" w:cs="Arial"/>
          <w:sz w:val="24"/>
          <w:szCs w:val="24"/>
        </w:rPr>
      </w:pPr>
    </w:p>
    <w:p w14:paraId="61D66350" w14:textId="2D844053" w:rsidR="00A04930" w:rsidRDefault="00EF7882" w:rsidP="00DC4BF9">
      <w:pPr>
        <w:spacing w:after="0" w:line="360" w:lineRule="auto"/>
        <w:rPr>
          <w:rFonts w:ascii="Arial" w:hAnsi="Arial" w:cs="Arial"/>
          <w:b/>
          <w:bCs/>
          <w:sz w:val="24"/>
          <w:szCs w:val="24"/>
        </w:rPr>
      </w:pPr>
      <w:r w:rsidRPr="005718BC">
        <w:rPr>
          <w:rFonts w:ascii="Arial" w:hAnsi="Arial" w:cs="Arial"/>
          <w:sz w:val="24"/>
          <w:szCs w:val="24"/>
        </w:rPr>
        <w:t xml:space="preserve">Die Regelbedarfe der Kinder von Leistungsberechtigen werden nach § 28 SGB II um Leistungen </w:t>
      </w:r>
      <w:r w:rsidRPr="007B06F3">
        <w:rPr>
          <w:rFonts w:ascii="Arial" w:hAnsi="Arial" w:cs="Arial"/>
          <w:sz w:val="24"/>
          <w:szCs w:val="24"/>
        </w:rPr>
        <w:t>für Bildung und Teilhabe ergänzt. Ferner erhalten diese Kinder die Möglichkeit, Dienstleistungen vergünstig</w:t>
      </w:r>
      <w:r w:rsidR="00830704">
        <w:rPr>
          <w:rFonts w:ascii="Arial" w:hAnsi="Arial" w:cs="Arial"/>
          <w:sz w:val="24"/>
          <w:szCs w:val="24"/>
        </w:rPr>
        <w:t>t</w:t>
      </w:r>
      <w:r w:rsidRPr="007B06F3">
        <w:rPr>
          <w:rFonts w:ascii="Arial" w:hAnsi="Arial" w:cs="Arial"/>
          <w:sz w:val="24"/>
          <w:szCs w:val="24"/>
        </w:rPr>
        <w:t xml:space="preserve"> in Anspruch zu nehmen (</w:t>
      </w:r>
      <w:r w:rsidR="00C41DF8" w:rsidRPr="007B06F3">
        <w:rPr>
          <w:rFonts w:ascii="Arial" w:hAnsi="Arial" w:cs="Arial"/>
          <w:sz w:val="24"/>
          <w:szCs w:val="24"/>
        </w:rPr>
        <w:t xml:space="preserve">vgl. </w:t>
      </w:r>
      <w:r w:rsidRPr="007B06F3">
        <w:rPr>
          <w:rFonts w:ascii="Arial" w:hAnsi="Arial" w:cs="Arial"/>
          <w:sz w:val="24"/>
          <w:szCs w:val="24"/>
        </w:rPr>
        <w:t>BVerfG</w:t>
      </w:r>
      <w:r w:rsidR="00C41DF8" w:rsidRPr="007B06F3">
        <w:rPr>
          <w:rFonts w:ascii="Arial" w:hAnsi="Arial" w:cs="Arial"/>
          <w:sz w:val="24"/>
          <w:szCs w:val="24"/>
        </w:rPr>
        <w:t xml:space="preserve">, </w:t>
      </w:r>
      <w:r w:rsidR="00246EC0">
        <w:rPr>
          <w:rFonts w:ascii="Arial" w:hAnsi="Arial" w:cs="Arial"/>
          <w:sz w:val="24"/>
          <w:szCs w:val="24"/>
        </w:rPr>
        <w:t>BVerfGE 155, 1</w:t>
      </w:r>
      <w:r w:rsidRPr="007B06F3">
        <w:rPr>
          <w:rFonts w:ascii="Arial" w:hAnsi="Arial" w:cs="Arial"/>
          <w:sz w:val="24"/>
          <w:szCs w:val="24"/>
        </w:rPr>
        <w:t xml:space="preserve"> </w:t>
      </w:r>
      <w:proofErr w:type="spellStart"/>
      <w:r w:rsidRPr="007B06F3">
        <w:rPr>
          <w:rFonts w:ascii="Arial" w:hAnsi="Arial" w:cs="Arial"/>
          <w:sz w:val="24"/>
          <w:szCs w:val="24"/>
        </w:rPr>
        <w:t>R</w:t>
      </w:r>
      <w:r w:rsidR="00C41DF8" w:rsidRPr="007B06F3">
        <w:rPr>
          <w:rFonts w:ascii="Arial" w:hAnsi="Arial" w:cs="Arial"/>
          <w:sz w:val="24"/>
          <w:szCs w:val="24"/>
        </w:rPr>
        <w:t>n</w:t>
      </w:r>
      <w:proofErr w:type="spellEnd"/>
      <w:r w:rsidR="006C7DB7">
        <w:rPr>
          <w:rFonts w:ascii="Arial" w:hAnsi="Arial" w:cs="Arial"/>
          <w:sz w:val="24"/>
          <w:szCs w:val="24"/>
        </w:rPr>
        <w:t>.</w:t>
      </w:r>
      <w:r w:rsidRPr="007B06F3">
        <w:rPr>
          <w:rFonts w:ascii="Arial" w:hAnsi="Arial" w:cs="Arial"/>
          <w:sz w:val="24"/>
          <w:szCs w:val="24"/>
        </w:rPr>
        <w:t xml:space="preserve"> 65 - 69). Während das B</w:t>
      </w:r>
      <w:r w:rsidR="00E736F6">
        <w:rPr>
          <w:rFonts w:ascii="Arial" w:hAnsi="Arial" w:cs="Arial"/>
          <w:sz w:val="24"/>
          <w:szCs w:val="24"/>
        </w:rPr>
        <w:t>undesverfassungsgericht</w:t>
      </w:r>
      <w:r w:rsidRPr="007B06F3">
        <w:rPr>
          <w:rFonts w:ascii="Arial" w:hAnsi="Arial" w:cs="Arial"/>
          <w:sz w:val="24"/>
          <w:szCs w:val="24"/>
        </w:rPr>
        <w:t xml:space="preserve"> die</w:t>
      </w:r>
      <w:r w:rsidR="00C41DF8" w:rsidRPr="007B06F3">
        <w:rPr>
          <w:rFonts w:ascii="Arial" w:hAnsi="Arial" w:cs="Arial"/>
          <w:sz w:val="24"/>
          <w:szCs w:val="24"/>
        </w:rPr>
        <w:t>se</w:t>
      </w:r>
      <w:r w:rsidRPr="007B06F3">
        <w:rPr>
          <w:rFonts w:ascii="Arial" w:hAnsi="Arial" w:cs="Arial"/>
          <w:sz w:val="24"/>
          <w:szCs w:val="24"/>
        </w:rPr>
        <w:t xml:space="preserve"> Leistungen für zwei Kindern im Jahr 2015 mit 74,46 EUR/Monate bemessen hat (</w:t>
      </w:r>
      <w:proofErr w:type="spellStart"/>
      <w:r w:rsidR="006C7DB7" w:rsidRPr="007B06F3">
        <w:rPr>
          <w:rFonts w:ascii="Arial" w:hAnsi="Arial" w:cs="Arial"/>
          <w:sz w:val="24"/>
          <w:szCs w:val="24"/>
        </w:rPr>
        <w:t>R</w:t>
      </w:r>
      <w:r w:rsidR="006C7DB7">
        <w:rPr>
          <w:rFonts w:ascii="Arial" w:hAnsi="Arial" w:cs="Arial"/>
          <w:sz w:val="24"/>
          <w:szCs w:val="24"/>
        </w:rPr>
        <w:t>n</w:t>
      </w:r>
      <w:proofErr w:type="spellEnd"/>
      <w:r w:rsidR="006C7DB7">
        <w:rPr>
          <w:rFonts w:ascii="Arial" w:hAnsi="Arial" w:cs="Arial"/>
          <w:sz w:val="24"/>
          <w:szCs w:val="24"/>
        </w:rPr>
        <w:t>.</w:t>
      </w:r>
      <w:r w:rsidR="006C7DB7" w:rsidRPr="007B06F3">
        <w:rPr>
          <w:rFonts w:ascii="Arial" w:hAnsi="Arial" w:cs="Arial"/>
          <w:sz w:val="24"/>
          <w:szCs w:val="24"/>
        </w:rPr>
        <w:t xml:space="preserve"> </w:t>
      </w:r>
      <w:r w:rsidRPr="007B06F3">
        <w:rPr>
          <w:rFonts w:ascii="Arial" w:hAnsi="Arial" w:cs="Arial"/>
          <w:sz w:val="24"/>
          <w:szCs w:val="24"/>
        </w:rPr>
        <w:t>146), hat das Land Berlin i</w:t>
      </w:r>
      <w:r w:rsidR="006A466D" w:rsidRPr="007B06F3">
        <w:rPr>
          <w:rFonts w:ascii="Arial" w:hAnsi="Arial" w:cs="Arial"/>
          <w:sz w:val="24"/>
          <w:szCs w:val="24"/>
        </w:rPr>
        <w:t>n der Begründung zum</w:t>
      </w:r>
      <w:r w:rsidRPr="007B06F3">
        <w:rPr>
          <w:rFonts w:ascii="Arial" w:hAnsi="Arial" w:cs="Arial"/>
          <w:sz w:val="24"/>
          <w:szCs w:val="24"/>
        </w:rPr>
        <w:t xml:space="preserve"> </w:t>
      </w:r>
      <w:proofErr w:type="spellStart"/>
      <w:r w:rsidRPr="007B06F3">
        <w:rPr>
          <w:rFonts w:ascii="Arial" w:hAnsi="Arial" w:cs="Arial"/>
          <w:sz w:val="24"/>
          <w:szCs w:val="24"/>
        </w:rPr>
        <w:t>BBersVersAnpG</w:t>
      </w:r>
      <w:proofErr w:type="spellEnd"/>
      <w:r w:rsidRPr="007B06F3">
        <w:rPr>
          <w:rFonts w:ascii="Arial" w:hAnsi="Arial" w:cs="Arial"/>
          <w:sz w:val="24"/>
          <w:szCs w:val="24"/>
        </w:rPr>
        <w:t xml:space="preserve"> 2021 die Leistungen sehr detailliert berechnet. Sie summieren sich </w:t>
      </w:r>
      <w:r w:rsidR="00804B55">
        <w:rPr>
          <w:rFonts w:ascii="Arial" w:hAnsi="Arial" w:cs="Arial"/>
          <w:sz w:val="24"/>
          <w:szCs w:val="24"/>
        </w:rPr>
        <w:t xml:space="preserve">im Jahr 2020 </w:t>
      </w:r>
      <w:r w:rsidRPr="007B06F3">
        <w:rPr>
          <w:rFonts w:ascii="Arial" w:hAnsi="Arial" w:cs="Arial"/>
          <w:sz w:val="24"/>
          <w:szCs w:val="24"/>
        </w:rPr>
        <w:t>– inklusive der geldwerten Vorteile – auf 176,55 EUR/Monat für zwei Kinder</w:t>
      </w:r>
      <w:r w:rsidR="00BA7BCC">
        <w:rPr>
          <w:rFonts w:ascii="Arial" w:hAnsi="Arial" w:cs="Arial"/>
          <w:sz w:val="24"/>
          <w:szCs w:val="24"/>
        </w:rPr>
        <w:t xml:space="preserve"> (</w:t>
      </w:r>
      <w:r w:rsidR="00136D38">
        <w:rPr>
          <w:rFonts w:ascii="Arial" w:hAnsi="Arial" w:cs="Arial"/>
          <w:sz w:val="24"/>
          <w:szCs w:val="24"/>
        </w:rPr>
        <w:t xml:space="preserve">vgl. </w:t>
      </w:r>
      <w:r w:rsidR="00BA7BCC" w:rsidRPr="00BA7BCC">
        <w:rPr>
          <w:rFonts w:ascii="Arial" w:hAnsi="Arial" w:cs="Arial"/>
          <w:sz w:val="24"/>
          <w:szCs w:val="24"/>
        </w:rPr>
        <w:t xml:space="preserve">Anlage 4b der Begründung zum </w:t>
      </w:r>
      <w:proofErr w:type="spellStart"/>
      <w:r w:rsidR="00BA7BCC" w:rsidRPr="00BA7BCC">
        <w:rPr>
          <w:rFonts w:ascii="Arial" w:hAnsi="Arial" w:cs="Arial"/>
          <w:sz w:val="24"/>
          <w:szCs w:val="24"/>
        </w:rPr>
        <w:t>BerlBVAnpG</w:t>
      </w:r>
      <w:proofErr w:type="spellEnd"/>
      <w:r w:rsidR="00BA7BCC" w:rsidRPr="00BA7BCC">
        <w:rPr>
          <w:rFonts w:ascii="Arial" w:hAnsi="Arial" w:cs="Arial"/>
          <w:sz w:val="24"/>
          <w:szCs w:val="24"/>
        </w:rPr>
        <w:t xml:space="preserve"> 2021</w:t>
      </w:r>
      <w:r w:rsidR="00C33B42">
        <w:rPr>
          <w:rFonts w:ascii="Arial" w:hAnsi="Arial" w:cs="Arial"/>
          <w:sz w:val="24"/>
          <w:szCs w:val="24"/>
        </w:rPr>
        <w:t xml:space="preserve">, </w:t>
      </w:r>
      <w:r w:rsidR="00BA7BCC" w:rsidRPr="00BA7BCC">
        <w:rPr>
          <w:rFonts w:ascii="Arial" w:hAnsi="Arial" w:cs="Arial"/>
          <w:sz w:val="24"/>
          <w:szCs w:val="24"/>
        </w:rPr>
        <w:t>AH-</w:t>
      </w:r>
      <w:proofErr w:type="spellStart"/>
      <w:r w:rsidR="00BA7BCC" w:rsidRPr="00BA7BCC">
        <w:rPr>
          <w:rFonts w:ascii="Arial" w:hAnsi="Arial" w:cs="Arial"/>
          <w:sz w:val="24"/>
          <w:szCs w:val="24"/>
        </w:rPr>
        <w:t>Drs</w:t>
      </w:r>
      <w:proofErr w:type="spellEnd"/>
      <w:r w:rsidR="00BA7BCC" w:rsidRPr="00BA7BCC">
        <w:rPr>
          <w:rFonts w:ascii="Arial" w:hAnsi="Arial" w:cs="Arial"/>
          <w:sz w:val="24"/>
          <w:szCs w:val="24"/>
        </w:rPr>
        <w:t xml:space="preserve"> 18/3285, S. 79 f</w:t>
      </w:r>
      <w:r w:rsidR="00A04930">
        <w:rPr>
          <w:rFonts w:ascii="Arial" w:hAnsi="Arial" w:cs="Arial"/>
          <w:sz w:val="24"/>
          <w:szCs w:val="24"/>
        </w:rPr>
        <w:t>.</w:t>
      </w:r>
      <w:r w:rsidR="00712090">
        <w:rPr>
          <w:rFonts w:ascii="Arial" w:hAnsi="Arial" w:cs="Arial"/>
          <w:sz w:val="24"/>
          <w:szCs w:val="24"/>
        </w:rPr>
        <w:t>)</w:t>
      </w:r>
      <w:r w:rsidR="00BA7BCC" w:rsidRPr="00BA7BCC">
        <w:rPr>
          <w:rFonts w:ascii="Arial" w:hAnsi="Arial" w:cs="Arial"/>
          <w:sz w:val="24"/>
          <w:szCs w:val="24"/>
        </w:rPr>
        <w:t>.</w:t>
      </w:r>
      <w:r w:rsidR="00C33B42">
        <w:rPr>
          <w:rFonts w:ascii="Arial" w:hAnsi="Arial" w:cs="Arial"/>
          <w:sz w:val="24"/>
          <w:szCs w:val="24"/>
        </w:rPr>
        <w:t xml:space="preserve"> </w:t>
      </w:r>
      <w:r w:rsidR="00F24586">
        <w:rPr>
          <w:rFonts w:ascii="Arial" w:hAnsi="Arial" w:cs="Arial"/>
          <w:sz w:val="24"/>
          <w:szCs w:val="24"/>
        </w:rPr>
        <w:tab/>
      </w:r>
      <w:r w:rsidR="0098296E">
        <w:rPr>
          <w:rFonts w:ascii="Arial" w:hAnsi="Arial" w:cs="Arial"/>
          <w:sz w:val="24"/>
          <w:szCs w:val="24"/>
        </w:rPr>
        <w:tab/>
      </w:r>
      <w:r w:rsidR="00F24586">
        <w:rPr>
          <w:rFonts w:ascii="Arial" w:hAnsi="Arial" w:cs="Arial"/>
          <w:sz w:val="24"/>
          <w:szCs w:val="24"/>
        </w:rPr>
        <w:tab/>
      </w:r>
      <w:r w:rsidR="00712090">
        <w:rPr>
          <w:rFonts w:ascii="Arial" w:hAnsi="Arial" w:cs="Arial"/>
          <w:sz w:val="24"/>
          <w:szCs w:val="24"/>
        </w:rPr>
        <w:t xml:space="preserve">             </w:t>
      </w:r>
      <w:r w:rsidR="00F24586" w:rsidRPr="00F24586">
        <w:rPr>
          <w:rFonts w:ascii="Arial" w:hAnsi="Arial" w:cs="Arial"/>
          <w:b/>
          <w:bCs/>
          <w:sz w:val="24"/>
          <w:szCs w:val="24"/>
        </w:rPr>
        <w:t xml:space="preserve"> </w:t>
      </w:r>
    </w:p>
    <w:p w14:paraId="18108C58" w14:textId="77777777" w:rsidR="00A04930" w:rsidRDefault="00A04930" w:rsidP="00DC4BF9">
      <w:pPr>
        <w:spacing w:after="0" w:line="360" w:lineRule="auto"/>
        <w:rPr>
          <w:rFonts w:ascii="Arial" w:hAnsi="Arial" w:cs="Arial"/>
          <w:b/>
          <w:bCs/>
          <w:sz w:val="24"/>
          <w:szCs w:val="24"/>
        </w:rPr>
      </w:pPr>
    </w:p>
    <w:p w14:paraId="62773FB4" w14:textId="4D67C502" w:rsidR="00EF7882" w:rsidRPr="00F24586" w:rsidRDefault="00C33B42" w:rsidP="008F18CB">
      <w:pPr>
        <w:spacing w:after="0" w:line="360" w:lineRule="auto"/>
        <w:jc w:val="center"/>
        <w:rPr>
          <w:rFonts w:ascii="Arial" w:hAnsi="Arial" w:cs="Arial"/>
          <w:b/>
          <w:bCs/>
          <w:sz w:val="24"/>
          <w:szCs w:val="24"/>
        </w:rPr>
      </w:pPr>
      <w:r w:rsidRPr="00F24586">
        <w:rPr>
          <w:rFonts w:ascii="Arial" w:hAnsi="Arial" w:cs="Arial"/>
          <w:b/>
          <w:bCs/>
          <w:sz w:val="24"/>
          <w:szCs w:val="24"/>
        </w:rPr>
        <w:t xml:space="preserve">Anlage </w:t>
      </w:r>
      <w:r w:rsidR="00427C6D">
        <w:rPr>
          <w:rFonts w:ascii="Arial" w:hAnsi="Arial" w:cs="Arial"/>
          <w:b/>
          <w:bCs/>
          <w:sz w:val="24"/>
          <w:szCs w:val="24"/>
        </w:rPr>
        <w:t xml:space="preserve">K </w:t>
      </w:r>
      <w:r w:rsidR="00F24586" w:rsidRPr="00F24586">
        <w:rPr>
          <w:rFonts w:ascii="Arial" w:hAnsi="Arial" w:cs="Arial"/>
          <w:b/>
          <w:bCs/>
          <w:sz w:val="24"/>
          <w:szCs w:val="24"/>
        </w:rPr>
        <w:t>8</w:t>
      </w:r>
    </w:p>
    <w:p w14:paraId="6B84426B" w14:textId="77777777" w:rsidR="00A97364" w:rsidRPr="007B06F3" w:rsidRDefault="00A97364" w:rsidP="00DC4BF9">
      <w:pPr>
        <w:spacing w:after="0" w:line="360" w:lineRule="auto"/>
        <w:rPr>
          <w:rFonts w:ascii="Arial" w:hAnsi="Arial" w:cs="Arial"/>
          <w:sz w:val="24"/>
          <w:szCs w:val="24"/>
        </w:rPr>
      </w:pPr>
    </w:p>
    <w:p w14:paraId="52A09658" w14:textId="2204317A" w:rsidR="00CA4C94" w:rsidRDefault="00C41DF8" w:rsidP="00DC4BF9">
      <w:pPr>
        <w:spacing w:after="0" w:line="360" w:lineRule="auto"/>
        <w:rPr>
          <w:rFonts w:ascii="Arial" w:hAnsi="Arial" w:cs="Arial"/>
          <w:sz w:val="24"/>
          <w:szCs w:val="24"/>
        </w:rPr>
      </w:pPr>
      <w:r w:rsidRPr="007B06F3">
        <w:rPr>
          <w:rFonts w:ascii="Arial" w:hAnsi="Arial" w:cs="Arial"/>
          <w:sz w:val="24"/>
          <w:szCs w:val="24"/>
        </w:rPr>
        <w:t xml:space="preserve">Die </w:t>
      </w:r>
      <w:r w:rsidR="006A466D" w:rsidRPr="007B06F3">
        <w:rPr>
          <w:rFonts w:ascii="Arial" w:hAnsi="Arial" w:cs="Arial"/>
          <w:sz w:val="24"/>
          <w:szCs w:val="24"/>
        </w:rPr>
        <w:t xml:space="preserve">erste </w:t>
      </w:r>
      <w:r w:rsidRPr="007B06F3">
        <w:rPr>
          <w:rFonts w:ascii="Arial" w:hAnsi="Arial" w:cs="Arial"/>
          <w:sz w:val="24"/>
          <w:szCs w:val="24"/>
        </w:rPr>
        <w:t xml:space="preserve">Tabelle </w:t>
      </w:r>
      <w:r w:rsidR="00016CCC">
        <w:rPr>
          <w:rFonts w:ascii="Arial" w:hAnsi="Arial" w:cs="Arial"/>
          <w:sz w:val="24"/>
          <w:szCs w:val="24"/>
        </w:rPr>
        <w:t>C</w:t>
      </w:r>
      <w:r w:rsidR="000F519F">
        <w:rPr>
          <w:rFonts w:ascii="Arial" w:hAnsi="Arial" w:cs="Arial"/>
          <w:sz w:val="24"/>
          <w:szCs w:val="24"/>
        </w:rPr>
        <w:t>.</w:t>
      </w:r>
      <w:r w:rsidRPr="007B06F3">
        <w:rPr>
          <w:rFonts w:ascii="Arial" w:hAnsi="Arial" w:cs="Arial"/>
          <w:sz w:val="24"/>
          <w:szCs w:val="24"/>
        </w:rPr>
        <w:t xml:space="preserve"> II</w:t>
      </w:r>
      <w:r w:rsidR="000F519F">
        <w:rPr>
          <w:rFonts w:ascii="Arial" w:hAnsi="Arial" w:cs="Arial"/>
          <w:sz w:val="24"/>
          <w:szCs w:val="24"/>
        </w:rPr>
        <w:t>.</w:t>
      </w:r>
      <w:r w:rsidRPr="007B06F3">
        <w:rPr>
          <w:rFonts w:ascii="Arial" w:hAnsi="Arial" w:cs="Arial"/>
          <w:sz w:val="24"/>
          <w:szCs w:val="24"/>
        </w:rPr>
        <w:t xml:space="preserve"> 1. e) </w:t>
      </w:r>
      <w:proofErr w:type="spellStart"/>
      <w:r w:rsidR="00016CCC">
        <w:rPr>
          <w:rFonts w:ascii="Arial" w:hAnsi="Arial" w:cs="Arial"/>
          <w:sz w:val="24"/>
          <w:szCs w:val="24"/>
        </w:rPr>
        <w:t>bb</w:t>
      </w:r>
      <w:proofErr w:type="spellEnd"/>
      <w:r w:rsidRPr="007B06F3">
        <w:rPr>
          <w:rFonts w:ascii="Arial" w:hAnsi="Arial" w:cs="Arial"/>
          <w:sz w:val="24"/>
          <w:szCs w:val="24"/>
        </w:rPr>
        <w:t xml:space="preserve">) </w:t>
      </w:r>
      <w:r w:rsidR="00F5758F">
        <w:rPr>
          <w:rFonts w:ascii="Arial" w:hAnsi="Arial" w:cs="Arial"/>
          <w:sz w:val="24"/>
          <w:szCs w:val="24"/>
        </w:rPr>
        <w:t xml:space="preserve">(1.) </w:t>
      </w:r>
      <w:r w:rsidRPr="007B06F3">
        <w:rPr>
          <w:rFonts w:ascii="Arial" w:hAnsi="Arial" w:cs="Arial"/>
          <w:sz w:val="24"/>
          <w:szCs w:val="24"/>
        </w:rPr>
        <w:t>beruht auf einer Fortschreibung der</w:t>
      </w:r>
      <w:r w:rsidR="006A466D" w:rsidRPr="007B06F3">
        <w:rPr>
          <w:rFonts w:ascii="Arial" w:hAnsi="Arial" w:cs="Arial"/>
          <w:sz w:val="24"/>
          <w:szCs w:val="24"/>
        </w:rPr>
        <w:t xml:space="preserve"> Rechenweise des Bundesverfassungsgerichts</w:t>
      </w:r>
      <w:r w:rsidR="00CA4C94">
        <w:rPr>
          <w:rFonts w:ascii="Arial" w:hAnsi="Arial" w:cs="Arial"/>
          <w:sz w:val="24"/>
          <w:szCs w:val="24"/>
        </w:rPr>
        <w:t xml:space="preserve"> und berücksichtigt die Erhöhung des Betrages für Teilhabe am sozialen Leben nach § 28 Abs. 7 SGB II um monatlich 5 Euro je Kind zum 1. August 2019.</w:t>
      </w:r>
    </w:p>
    <w:p w14:paraId="4D67CA80" w14:textId="77777777" w:rsidR="00872FD4" w:rsidRDefault="00872FD4" w:rsidP="00DC4BF9">
      <w:pPr>
        <w:spacing w:after="0" w:line="360" w:lineRule="auto"/>
        <w:rPr>
          <w:rFonts w:ascii="Arial" w:hAnsi="Arial" w:cs="Arial"/>
          <w:sz w:val="24"/>
          <w:szCs w:val="24"/>
        </w:rPr>
      </w:pPr>
    </w:p>
    <w:p w14:paraId="3D27F9EA" w14:textId="34B6EABD" w:rsidR="00EF7882" w:rsidRDefault="00CA4C94" w:rsidP="00DC4BF9">
      <w:pPr>
        <w:spacing w:after="0" w:line="360" w:lineRule="auto"/>
        <w:rPr>
          <w:rFonts w:ascii="Arial" w:hAnsi="Arial" w:cs="Arial"/>
          <w:sz w:val="24"/>
          <w:szCs w:val="24"/>
        </w:rPr>
      </w:pPr>
      <w:r>
        <w:rPr>
          <w:rFonts w:ascii="Arial" w:hAnsi="Arial" w:cs="Arial"/>
          <w:sz w:val="24"/>
          <w:szCs w:val="24"/>
        </w:rPr>
        <w:t>D</w:t>
      </w:r>
      <w:r w:rsidR="006A466D" w:rsidRPr="007B06F3">
        <w:rPr>
          <w:rFonts w:ascii="Arial" w:hAnsi="Arial" w:cs="Arial"/>
          <w:sz w:val="24"/>
          <w:szCs w:val="24"/>
        </w:rPr>
        <w:t xml:space="preserve">ie </w:t>
      </w:r>
      <w:r>
        <w:rPr>
          <w:rFonts w:ascii="Arial" w:hAnsi="Arial" w:cs="Arial"/>
          <w:sz w:val="24"/>
          <w:szCs w:val="24"/>
        </w:rPr>
        <w:t xml:space="preserve">zweite </w:t>
      </w:r>
      <w:r w:rsidR="006A466D" w:rsidRPr="007B06F3">
        <w:rPr>
          <w:rFonts w:ascii="Arial" w:hAnsi="Arial" w:cs="Arial"/>
          <w:sz w:val="24"/>
          <w:szCs w:val="24"/>
        </w:rPr>
        <w:t xml:space="preserve">Tabelle </w:t>
      </w:r>
      <w:r w:rsidR="00F5758F">
        <w:rPr>
          <w:rFonts w:ascii="Arial" w:hAnsi="Arial" w:cs="Arial"/>
          <w:sz w:val="24"/>
          <w:szCs w:val="24"/>
        </w:rPr>
        <w:t>C</w:t>
      </w:r>
      <w:r w:rsidR="000F519F">
        <w:rPr>
          <w:rFonts w:ascii="Arial" w:hAnsi="Arial" w:cs="Arial"/>
          <w:sz w:val="24"/>
          <w:szCs w:val="24"/>
        </w:rPr>
        <w:t>.</w:t>
      </w:r>
      <w:r w:rsidR="00C41DF8" w:rsidRPr="007B06F3">
        <w:rPr>
          <w:rFonts w:ascii="Arial" w:hAnsi="Arial" w:cs="Arial"/>
          <w:sz w:val="24"/>
          <w:szCs w:val="24"/>
        </w:rPr>
        <w:t xml:space="preserve"> II</w:t>
      </w:r>
      <w:r w:rsidR="000F519F">
        <w:rPr>
          <w:rFonts w:ascii="Arial" w:hAnsi="Arial" w:cs="Arial"/>
          <w:sz w:val="24"/>
          <w:szCs w:val="24"/>
        </w:rPr>
        <w:t>.</w:t>
      </w:r>
      <w:r w:rsidR="00C41DF8" w:rsidRPr="007B06F3">
        <w:rPr>
          <w:rFonts w:ascii="Arial" w:hAnsi="Arial" w:cs="Arial"/>
          <w:sz w:val="24"/>
          <w:szCs w:val="24"/>
        </w:rPr>
        <w:t xml:space="preserve"> 1. e) </w:t>
      </w:r>
      <w:proofErr w:type="spellStart"/>
      <w:r w:rsidR="00C41DF8" w:rsidRPr="007B06F3">
        <w:rPr>
          <w:rFonts w:ascii="Arial" w:hAnsi="Arial" w:cs="Arial"/>
          <w:sz w:val="24"/>
          <w:szCs w:val="24"/>
        </w:rPr>
        <w:t>bb</w:t>
      </w:r>
      <w:proofErr w:type="spellEnd"/>
      <w:r w:rsidR="00C41DF8" w:rsidRPr="007B06F3">
        <w:rPr>
          <w:rFonts w:ascii="Arial" w:hAnsi="Arial" w:cs="Arial"/>
          <w:sz w:val="24"/>
          <w:szCs w:val="24"/>
        </w:rPr>
        <w:t>)</w:t>
      </w:r>
      <w:r w:rsidR="006A466D" w:rsidRPr="007B06F3">
        <w:rPr>
          <w:rFonts w:ascii="Arial" w:hAnsi="Arial" w:cs="Arial"/>
          <w:sz w:val="24"/>
          <w:szCs w:val="24"/>
        </w:rPr>
        <w:t xml:space="preserve"> </w:t>
      </w:r>
      <w:r w:rsidR="00F5758F">
        <w:rPr>
          <w:rFonts w:ascii="Arial" w:hAnsi="Arial" w:cs="Arial"/>
          <w:sz w:val="24"/>
          <w:szCs w:val="24"/>
        </w:rPr>
        <w:t xml:space="preserve">(2.) </w:t>
      </w:r>
      <w:r>
        <w:rPr>
          <w:rFonts w:ascii="Arial" w:hAnsi="Arial" w:cs="Arial"/>
          <w:sz w:val="24"/>
          <w:szCs w:val="24"/>
        </w:rPr>
        <w:t xml:space="preserve">beruht </w:t>
      </w:r>
      <w:r w:rsidR="006A466D" w:rsidRPr="007B06F3">
        <w:rPr>
          <w:rFonts w:ascii="Arial" w:hAnsi="Arial" w:cs="Arial"/>
          <w:sz w:val="24"/>
          <w:szCs w:val="24"/>
        </w:rPr>
        <w:t xml:space="preserve">auf einer Rückrechnung der höheren, vom Land Berlin </w:t>
      </w:r>
      <w:r w:rsidR="00804B55">
        <w:rPr>
          <w:rFonts w:ascii="Arial" w:hAnsi="Arial" w:cs="Arial"/>
          <w:sz w:val="24"/>
          <w:szCs w:val="24"/>
        </w:rPr>
        <w:t xml:space="preserve">für das Jahr 2020 </w:t>
      </w:r>
      <w:r w:rsidR="006A466D" w:rsidRPr="007B06F3">
        <w:rPr>
          <w:rFonts w:ascii="Arial" w:hAnsi="Arial" w:cs="Arial"/>
          <w:sz w:val="24"/>
          <w:szCs w:val="24"/>
        </w:rPr>
        <w:t>berechneten Werte. Diese wurden</w:t>
      </w:r>
      <w:r w:rsidR="00EF7882" w:rsidRPr="007B06F3">
        <w:rPr>
          <w:rFonts w:ascii="Arial" w:hAnsi="Arial" w:cs="Arial"/>
          <w:sz w:val="24"/>
          <w:szCs w:val="24"/>
        </w:rPr>
        <w:t xml:space="preserve"> nach dem Verhältnis der im jeweiligen Jahr geltenden Regelbedarfe</w:t>
      </w:r>
      <w:r w:rsidR="006A466D" w:rsidRPr="007B06F3">
        <w:rPr>
          <w:rFonts w:ascii="Arial" w:hAnsi="Arial" w:cs="Arial"/>
          <w:sz w:val="24"/>
          <w:szCs w:val="24"/>
        </w:rPr>
        <w:t xml:space="preserve"> angepasst, d.h. der</w:t>
      </w:r>
      <w:r w:rsidR="00EF7882" w:rsidRPr="007B06F3">
        <w:rPr>
          <w:rFonts w:ascii="Arial" w:hAnsi="Arial" w:cs="Arial"/>
          <w:sz w:val="24"/>
          <w:szCs w:val="24"/>
        </w:rPr>
        <w:t xml:space="preserve"> Wert </w:t>
      </w:r>
      <w:r w:rsidR="006A466D" w:rsidRPr="007B06F3">
        <w:rPr>
          <w:rFonts w:ascii="Arial" w:hAnsi="Arial" w:cs="Arial"/>
          <w:sz w:val="24"/>
          <w:szCs w:val="24"/>
        </w:rPr>
        <w:t xml:space="preserve">wurde </w:t>
      </w:r>
      <w:r w:rsidR="006C0792">
        <w:rPr>
          <w:rFonts w:ascii="Arial" w:hAnsi="Arial" w:cs="Arial"/>
          <w:sz w:val="24"/>
          <w:szCs w:val="24"/>
        </w:rPr>
        <w:t xml:space="preserve">für die Zeit vor August 2019 </w:t>
      </w:r>
      <w:r w:rsidR="00EF7882" w:rsidRPr="007B06F3">
        <w:rPr>
          <w:rFonts w:ascii="Arial" w:hAnsi="Arial" w:cs="Arial"/>
          <w:sz w:val="24"/>
          <w:szCs w:val="24"/>
        </w:rPr>
        <w:t xml:space="preserve">um </w:t>
      </w:r>
      <w:r>
        <w:rPr>
          <w:rFonts w:ascii="Arial" w:hAnsi="Arial" w:cs="Arial"/>
          <w:sz w:val="24"/>
          <w:szCs w:val="24"/>
        </w:rPr>
        <w:t xml:space="preserve">monatlich </w:t>
      </w:r>
      <w:r w:rsidR="00EF7882" w:rsidRPr="007B06F3">
        <w:rPr>
          <w:rFonts w:ascii="Arial" w:hAnsi="Arial" w:cs="Arial"/>
          <w:sz w:val="24"/>
          <w:szCs w:val="24"/>
        </w:rPr>
        <w:t xml:space="preserve">5 </w:t>
      </w:r>
      <w:r w:rsidRPr="007B06F3">
        <w:rPr>
          <w:rFonts w:ascii="Arial" w:hAnsi="Arial" w:cs="Arial"/>
          <w:sz w:val="24"/>
          <w:szCs w:val="24"/>
        </w:rPr>
        <w:t>E</w:t>
      </w:r>
      <w:r>
        <w:rPr>
          <w:rFonts w:ascii="Arial" w:hAnsi="Arial" w:cs="Arial"/>
          <w:sz w:val="24"/>
          <w:szCs w:val="24"/>
        </w:rPr>
        <w:t xml:space="preserve">uro je Kind </w:t>
      </w:r>
      <w:r w:rsidR="00EF7882" w:rsidRPr="007B06F3">
        <w:rPr>
          <w:rFonts w:ascii="Arial" w:hAnsi="Arial" w:cs="Arial"/>
          <w:sz w:val="24"/>
          <w:szCs w:val="24"/>
        </w:rPr>
        <w:t xml:space="preserve">reduziert und </w:t>
      </w:r>
      <w:r w:rsidR="006C0792">
        <w:rPr>
          <w:rFonts w:ascii="Arial" w:hAnsi="Arial" w:cs="Arial"/>
          <w:sz w:val="24"/>
          <w:szCs w:val="24"/>
        </w:rPr>
        <w:t xml:space="preserve">jeweils </w:t>
      </w:r>
      <w:r w:rsidR="00EF7882" w:rsidRPr="007B06F3">
        <w:rPr>
          <w:rFonts w:ascii="Arial" w:hAnsi="Arial" w:cs="Arial"/>
          <w:sz w:val="24"/>
          <w:szCs w:val="24"/>
        </w:rPr>
        <w:t>anteilig um d</w:t>
      </w:r>
      <w:r w:rsidR="006C0792">
        <w:rPr>
          <w:rFonts w:ascii="Arial" w:hAnsi="Arial" w:cs="Arial"/>
          <w:sz w:val="24"/>
          <w:szCs w:val="24"/>
        </w:rPr>
        <w:t>ie jährliche</w:t>
      </w:r>
      <w:r w:rsidR="00EF7882" w:rsidRPr="007B06F3">
        <w:rPr>
          <w:rFonts w:ascii="Arial" w:hAnsi="Arial" w:cs="Arial"/>
          <w:sz w:val="24"/>
          <w:szCs w:val="24"/>
        </w:rPr>
        <w:t xml:space="preserve"> </w:t>
      </w:r>
      <w:r w:rsidR="006C0792">
        <w:rPr>
          <w:rFonts w:ascii="Arial" w:hAnsi="Arial" w:cs="Arial"/>
          <w:sz w:val="24"/>
          <w:szCs w:val="24"/>
        </w:rPr>
        <w:t>Veränderung</w:t>
      </w:r>
      <w:r w:rsidR="006C0792" w:rsidRPr="007B06F3">
        <w:rPr>
          <w:rFonts w:ascii="Arial" w:hAnsi="Arial" w:cs="Arial"/>
          <w:sz w:val="24"/>
          <w:szCs w:val="24"/>
        </w:rPr>
        <w:t xml:space="preserve"> </w:t>
      </w:r>
      <w:r w:rsidR="00EF7882" w:rsidRPr="007B06F3">
        <w:rPr>
          <w:rFonts w:ascii="Arial" w:hAnsi="Arial" w:cs="Arial"/>
          <w:sz w:val="24"/>
          <w:szCs w:val="24"/>
        </w:rPr>
        <w:t>des Regelbedarfs vermindert</w:t>
      </w:r>
      <w:r w:rsidR="006A466D" w:rsidRPr="007B06F3">
        <w:rPr>
          <w:rFonts w:ascii="Arial" w:hAnsi="Arial" w:cs="Arial"/>
          <w:sz w:val="24"/>
          <w:szCs w:val="24"/>
        </w:rPr>
        <w:t>.</w:t>
      </w:r>
    </w:p>
    <w:p w14:paraId="5B76F975" w14:textId="6BABA409" w:rsidR="003F5307" w:rsidRDefault="003F5307" w:rsidP="00DC4BF9">
      <w:pPr>
        <w:spacing w:after="0" w:line="360" w:lineRule="auto"/>
        <w:rPr>
          <w:rFonts w:ascii="Arial" w:hAnsi="Arial" w:cs="Arial"/>
          <w:sz w:val="24"/>
          <w:szCs w:val="24"/>
        </w:rPr>
      </w:pPr>
    </w:p>
    <w:p w14:paraId="32C0CC94" w14:textId="3929CF44" w:rsidR="003F5307" w:rsidRDefault="00A04930" w:rsidP="00DC4BF9">
      <w:pPr>
        <w:spacing w:after="0" w:line="360" w:lineRule="auto"/>
        <w:rPr>
          <w:rFonts w:ascii="Arial" w:hAnsi="Arial" w:cs="Arial"/>
          <w:sz w:val="24"/>
          <w:szCs w:val="24"/>
        </w:rPr>
      </w:pPr>
      <w:r>
        <w:rPr>
          <w:rFonts w:ascii="Arial" w:hAnsi="Arial" w:cs="Arial"/>
          <w:sz w:val="24"/>
          <w:szCs w:val="24"/>
        </w:rPr>
        <w:t>D</w:t>
      </w:r>
      <w:r w:rsidR="003F5307">
        <w:rPr>
          <w:rFonts w:ascii="Arial" w:hAnsi="Arial" w:cs="Arial"/>
          <w:sz w:val="24"/>
          <w:szCs w:val="24"/>
        </w:rPr>
        <w:t>as B</w:t>
      </w:r>
      <w:r>
        <w:rPr>
          <w:rFonts w:ascii="Arial" w:hAnsi="Arial" w:cs="Arial"/>
          <w:sz w:val="24"/>
          <w:szCs w:val="24"/>
        </w:rPr>
        <w:t xml:space="preserve">undesverfassungsgericht hat </w:t>
      </w:r>
      <w:r w:rsidR="003F5307" w:rsidRPr="005F4C0F">
        <w:rPr>
          <w:rFonts w:ascii="Arial" w:hAnsi="Arial" w:cs="Arial"/>
          <w:sz w:val="24"/>
          <w:szCs w:val="24"/>
        </w:rPr>
        <w:t>Mehrbedarfe nach § 21 SGB II (z.B. für dezentrale Warmwasserversorgung</w:t>
      </w:r>
      <w:r w:rsidR="002E3B2C">
        <w:rPr>
          <w:rFonts w:ascii="Arial" w:hAnsi="Arial" w:cs="Arial"/>
          <w:sz w:val="24"/>
          <w:szCs w:val="24"/>
        </w:rPr>
        <w:t>)</w:t>
      </w:r>
      <w:r w:rsidR="003F5307" w:rsidRPr="005F4C0F">
        <w:rPr>
          <w:rFonts w:ascii="Arial" w:hAnsi="Arial" w:cs="Arial"/>
          <w:sz w:val="24"/>
          <w:szCs w:val="24"/>
        </w:rPr>
        <w:t xml:space="preserve"> als Bagatellbeträge nicht berücksichtigt (vgl. </w:t>
      </w:r>
      <w:proofErr w:type="spellStart"/>
      <w:r w:rsidR="006C7DB7" w:rsidRPr="005F4C0F">
        <w:rPr>
          <w:rFonts w:ascii="Arial" w:hAnsi="Arial" w:cs="Arial"/>
          <w:sz w:val="24"/>
          <w:szCs w:val="24"/>
        </w:rPr>
        <w:t>R</w:t>
      </w:r>
      <w:r w:rsidR="006C7DB7">
        <w:rPr>
          <w:rFonts w:ascii="Arial" w:hAnsi="Arial" w:cs="Arial"/>
          <w:sz w:val="24"/>
          <w:szCs w:val="24"/>
        </w:rPr>
        <w:t>n</w:t>
      </w:r>
      <w:proofErr w:type="spellEnd"/>
      <w:r w:rsidR="006C7DB7">
        <w:rPr>
          <w:rFonts w:ascii="Arial" w:hAnsi="Arial" w:cs="Arial"/>
          <w:sz w:val="24"/>
          <w:szCs w:val="24"/>
        </w:rPr>
        <w:t>.</w:t>
      </w:r>
      <w:r w:rsidR="006C7DB7" w:rsidRPr="005F4C0F">
        <w:rPr>
          <w:rFonts w:ascii="Arial" w:hAnsi="Arial" w:cs="Arial"/>
          <w:sz w:val="24"/>
          <w:szCs w:val="24"/>
        </w:rPr>
        <w:t xml:space="preserve"> </w:t>
      </w:r>
      <w:r w:rsidR="003F5307" w:rsidRPr="005F4C0F">
        <w:rPr>
          <w:rFonts w:ascii="Arial" w:hAnsi="Arial" w:cs="Arial"/>
          <w:sz w:val="24"/>
          <w:szCs w:val="24"/>
        </w:rPr>
        <w:t>68).</w:t>
      </w:r>
      <w:r w:rsidR="003F5307">
        <w:rPr>
          <w:rFonts w:ascii="Arial" w:hAnsi="Arial" w:cs="Arial"/>
          <w:sz w:val="24"/>
          <w:szCs w:val="24"/>
        </w:rPr>
        <w:t xml:space="preserve"> Diese Beträge dürften im Rahmen einer </w:t>
      </w:r>
      <w:r w:rsidR="006C7DB7">
        <w:rPr>
          <w:rFonts w:ascii="Arial" w:hAnsi="Arial" w:cs="Arial"/>
          <w:sz w:val="24"/>
          <w:szCs w:val="24"/>
        </w:rPr>
        <w:t xml:space="preserve">noch </w:t>
      </w:r>
      <w:r w:rsidR="003F5307">
        <w:rPr>
          <w:rFonts w:ascii="Arial" w:hAnsi="Arial" w:cs="Arial"/>
          <w:sz w:val="24"/>
          <w:szCs w:val="24"/>
        </w:rPr>
        <w:t>präzise</w:t>
      </w:r>
      <w:r w:rsidR="006C7DB7">
        <w:rPr>
          <w:rFonts w:ascii="Arial" w:hAnsi="Arial" w:cs="Arial"/>
          <w:sz w:val="24"/>
          <w:szCs w:val="24"/>
        </w:rPr>
        <w:t>re</w:t>
      </w:r>
      <w:r w:rsidR="003F5307">
        <w:rPr>
          <w:rFonts w:ascii="Arial" w:hAnsi="Arial" w:cs="Arial"/>
          <w:sz w:val="24"/>
          <w:szCs w:val="24"/>
        </w:rPr>
        <w:t>n Ausrechnung Bedeutung erlangen.</w:t>
      </w:r>
    </w:p>
    <w:p w14:paraId="1013D235" w14:textId="77777777" w:rsidR="00A97364" w:rsidRPr="007B06F3" w:rsidRDefault="00A97364" w:rsidP="00DC4BF9">
      <w:pPr>
        <w:spacing w:after="0" w:line="360" w:lineRule="auto"/>
        <w:rPr>
          <w:rFonts w:ascii="Arial" w:hAnsi="Arial" w:cs="Arial"/>
          <w:sz w:val="24"/>
          <w:szCs w:val="24"/>
        </w:rPr>
      </w:pPr>
    </w:p>
    <w:p w14:paraId="37E81149" w14:textId="394FBCBF" w:rsidR="00915CAF" w:rsidRPr="003D0C45" w:rsidRDefault="00427C6D" w:rsidP="00DC4BF9">
      <w:pPr>
        <w:spacing w:after="0" w:line="360" w:lineRule="auto"/>
        <w:rPr>
          <w:rFonts w:ascii="Arial" w:hAnsi="Arial" w:cs="Arial"/>
          <w:sz w:val="24"/>
          <w:szCs w:val="24"/>
        </w:rPr>
      </w:pPr>
      <w:r>
        <w:rPr>
          <w:rFonts w:ascii="Arial" w:hAnsi="Arial" w:cs="Arial"/>
          <w:b/>
          <w:bCs/>
          <w:sz w:val="24"/>
          <w:szCs w:val="24"/>
        </w:rPr>
        <w:t xml:space="preserve">4.2 </w:t>
      </w:r>
      <w:r w:rsidR="00915CAF" w:rsidRPr="007B06F3">
        <w:rPr>
          <w:rFonts w:ascii="Arial" w:hAnsi="Arial" w:cs="Arial"/>
          <w:sz w:val="24"/>
          <w:szCs w:val="24"/>
        </w:rPr>
        <w:t xml:space="preserve"> Die Tabelle unter </w:t>
      </w:r>
      <w:r w:rsidR="00C3567C">
        <w:rPr>
          <w:rFonts w:ascii="Arial" w:hAnsi="Arial" w:cs="Arial"/>
          <w:sz w:val="24"/>
          <w:szCs w:val="24"/>
        </w:rPr>
        <w:t>C</w:t>
      </w:r>
      <w:r w:rsidR="005D5846">
        <w:rPr>
          <w:rFonts w:ascii="Arial" w:hAnsi="Arial" w:cs="Arial"/>
          <w:sz w:val="24"/>
          <w:szCs w:val="24"/>
        </w:rPr>
        <w:t>.</w:t>
      </w:r>
      <w:r w:rsidR="00915CAF" w:rsidRPr="007B06F3">
        <w:rPr>
          <w:rFonts w:ascii="Arial" w:hAnsi="Arial" w:cs="Arial"/>
          <w:sz w:val="24"/>
          <w:szCs w:val="24"/>
        </w:rPr>
        <w:t xml:space="preserve"> II</w:t>
      </w:r>
      <w:r w:rsidR="005D5846">
        <w:rPr>
          <w:rFonts w:ascii="Arial" w:hAnsi="Arial" w:cs="Arial"/>
          <w:sz w:val="24"/>
          <w:szCs w:val="24"/>
        </w:rPr>
        <w:t>.</w:t>
      </w:r>
      <w:r w:rsidR="00915CAF" w:rsidRPr="007B06F3">
        <w:rPr>
          <w:rFonts w:ascii="Arial" w:hAnsi="Arial" w:cs="Arial"/>
          <w:sz w:val="24"/>
          <w:szCs w:val="24"/>
        </w:rPr>
        <w:t xml:space="preserve"> 1. e) </w:t>
      </w:r>
      <w:proofErr w:type="spellStart"/>
      <w:r w:rsidR="00A5121A">
        <w:rPr>
          <w:rFonts w:ascii="Arial" w:hAnsi="Arial" w:cs="Arial"/>
          <w:sz w:val="24"/>
          <w:szCs w:val="24"/>
        </w:rPr>
        <w:t>bb</w:t>
      </w:r>
      <w:proofErr w:type="spellEnd"/>
      <w:r w:rsidR="00915CAF" w:rsidRPr="007B06F3">
        <w:rPr>
          <w:rFonts w:ascii="Arial" w:hAnsi="Arial" w:cs="Arial"/>
          <w:sz w:val="24"/>
          <w:szCs w:val="24"/>
        </w:rPr>
        <w:t xml:space="preserve">) </w:t>
      </w:r>
      <w:r w:rsidR="00A5121A">
        <w:rPr>
          <w:rFonts w:ascii="Arial" w:hAnsi="Arial" w:cs="Arial"/>
          <w:sz w:val="24"/>
          <w:szCs w:val="24"/>
        </w:rPr>
        <w:t xml:space="preserve">(3.) </w:t>
      </w:r>
      <w:r w:rsidR="00D22B99">
        <w:rPr>
          <w:rFonts w:ascii="Arial" w:hAnsi="Arial" w:cs="Arial"/>
          <w:sz w:val="24"/>
          <w:szCs w:val="24"/>
        </w:rPr>
        <w:t xml:space="preserve">enthält in den oberen Zeilen </w:t>
      </w:r>
      <w:r w:rsidR="006C7DB7">
        <w:rPr>
          <w:rFonts w:ascii="Arial" w:hAnsi="Arial" w:cs="Arial"/>
          <w:sz w:val="24"/>
          <w:szCs w:val="24"/>
        </w:rPr>
        <w:t xml:space="preserve">die </w:t>
      </w:r>
      <w:r w:rsidR="00D22B99">
        <w:rPr>
          <w:rFonts w:ascii="Arial" w:hAnsi="Arial" w:cs="Arial"/>
          <w:sz w:val="24"/>
          <w:szCs w:val="24"/>
        </w:rPr>
        <w:t xml:space="preserve">Zusammensetzung und </w:t>
      </w:r>
      <w:r w:rsidR="006C7DB7">
        <w:rPr>
          <w:rFonts w:ascii="Arial" w:hAnsi="Arial" w:cs="Arial"/>
          <w:sz w:val="24"/>
          <w:szCs w:val="24"/>
        </w:rPr>
        <w:t xml:space="preserve">die </w:t>
      </w:r>
      <w:r w:rsidR="00D22B99">
        <w:rPr>
          <w:rFonts w:ascii="Arial" w:hAnsi="Arial" w:cs="Arial"/>
          <w:sz w:val="24"/>
          <w:szCs w:val="24"/>
        </w:rPr>
        <w:t xml:space="preserve">Summe </w:t>
      </w:r>
      <w:r w:rsidR="00CD410A" w:rsidRPr="003D0C45">
        <w:rPr>
          <w:rFonts w:ascii="Arial" w:hAnsi="Arial" w:cs="Arial"/>
          <w:sz w:val="24"/>
          <w:szCs w:val="24"/>
        </w:rPr>
        <w:t>der</w:t>
      </w:r>
      <w:r w:rsidR="00915CAF" w:rsidRPr="003D0C45">
        <w:rPr>
          <w:rFonts w:ascii="Arial" w:hAnsi="Arial" w:cs="Arial"/>
          <w:sz w:val="24"/>
          <w:szCs w:val="24"/>
        </w:rPr>
        <w:t xml:space="preserve"> Jahresbruttobezüge der Besoldungsstufe A 4 (Stufe 1) in den streitgegenständlichen Jahren.</w:t>
      </w:r>
      <w:r w:rsidR="00CD410A" w:rsidRPr="003D0C45">
        <w:rPr>
          <w:rFonts w:ascii="Arial" w:hAnsi="Arial" w:cs="Arial"/>
          <w:sz w:val="24"/>
          <w:szCs w:val="24"/>
        </w:rPr>
        <w:t xml:space="preserve"> Die Abweichung </w:t>
      </w:r>
      <w:r w:rsidR="00992563" w:rsidRPr="003D0C45">
        <w:rPr>
          <w:rFonts w:ascii="Arial" w:hAnsi="Arial" w:cs="Arial"/>
          <w:sz w:val="24"/>
          <w:szCs w:val="24"/>
        </w:rPr>
        <w:t>der für das Jahr 201</w:t>
      </w:r>
      <w:r w:rsidR="005E1495">
        <w:rPr>
          <w:rFonts w:ascii="Arial" w:hAnsi="Arial" w:cs="Arial"/>
          <w:sz w:val="24"/>
          <w:szCs w:val="24"/>
        </w:rPr>
        <w:t>7</w:t>
      </w:r>
      <w:r w:rsidR="00992563" w:rsidRPr="003D0C45">
        <w:rPr>
          <w:rFonts w:ascii="Arial" w:hAnsi="Arial" w:cs="Arial"/>
          <w:sz w:val="24"/>
          <w:szCs w:val="24"/>
        </w:rPr>
        <w:t xml:space="preserve"> dargestellten </w:t>
      </w:r>
      <w:r w:rsidR="003B521B" w:rsidRPr="003D0C45">
        <w:rPr>
          <w:rFonts w:ascii="Arial" w:hAnsi="Arial" w:cs="Arial"/>
          <w:sz w:val="24"/>
          <w:szCs w:val="24"/>
        </w:rPr>
        <w:t>Jahresbruttogesamtbezüge</w:t>
      </w:r>
      <w:r w:rsidR="00992563" w:rsidRPr="003D0C45">
        <w:rPr>
          <w:rFonts w:ascii="Arial" w:hAnsi="Arial" w:cs="Arial"/>
          <w:sz w:val="24"/>
          <w:szCs w:val="24"/>
        </w:rPr>
        <w:t xml:space="preserve"> </w:t>
      </w:r>
      <w:r w:rsidR="003B521B" w:rsidRPr="003D0C45">
        <w:rPr>
          <w:rFonts w:ascii="Arial" w:hAnsi="Arial" w:cs="Arial"/>
          <w:sz w:val="24"/>
          <w:szCs w:val="24"/>
        </w:rPr>
        <w:t>(28.146,93</w:t>
      </w:r>
      <w:r w:rsidR="00C46A1A" w:rsidRPr="003D0C45">
        <w:rPr>
          <w:rFonts w:ascii="Arial" w:hAnsi="Arial" w:cs="Arial"/>
          <w:sz w:val="24"/>
          <w:szCs w:val="24"/>
        </w:rPr>
        <w:t xml:space="preserve"> </w:t>
      </w:r>
      <w:r w:rsidR="0080009F">
        <w:rPr>
          <w:rFonts w:ascii="Arial" w:hAnsi="Arial" w:cs="Arial"/>
          <w:sz w:val="24"/>
          <w:szCs w:val="24"/>
        </w:rPr>
        <w:t>EUR</w:t>
      </w:r>
      <w:r w:rsidR="00C46A1A" w:rsidRPr="003D0C45">
        <w:rPr>
          <w:rFonts w:ascii="Arial" w:hAnsi="Arial" w:cs="Arial"/>
          <w:sz w:val="24"/>
          <w:szCs w:val="24"/>
        </w:rPr>
        <w:t xml:space="preserve">) </w:t>
      </w:r>
      <w:r w:rsidR="00992563" w:rsidRPr="003D0C45">
        <w:rPr>
          <w:rFonts w:ascii="Arial" w:hAnsi="Arial" w:cs="Arial"/>
          <w:sz w:val="24"/>
          <w:szCs w:val="24"/>
        </w:rPr>
        <w:t xml:space="preserve">von </w:t>
      </w:r>
      <w:r w:rsidR="00C46A1A" w:rsidRPr="003D0C45">
        <w:rPr>
          <w:rFonts w:ascii="Arial" w:hAnsi="Arial" w:cs="Arial"/>
          <w:sz w:val="24"/>
          <w:szCs w:val="24"/>
        </w:rPr>
        <w:t>de</w:t>
      </w:r>
      <w:r w:rsidR="00301BBD" w:rsidRPr="003D0C45">
        <w:rPr>
          <w:rFonts w:ascii="Arial" w:hAnsi="Arial" w:cs="Arial"/>
          <w:sz w:val="24"/>
          <w:szCs w:val="24"/>
        </w:rPr>
        <w:t>m</w:t>
      </w:r>
      <w:r w:rsidR="00C46A1A" w:rsidRPr="003D0C45">
        <w:rPr>
          <w:rFonts w:ascii="Arial" w:hAnsi="Arial" w:cs="Arial"/>
          <w:sz w:val="24"/>
          <w:szCs w:val="24"/>
        </w:rPr>
        <w:t xml:space="preserve"> in dem Beschluss der 7. Kammer des Verwaltungsgerichts Berlin (</w:t>
      </w:r>
      <w:r w:rsidR="00301BBD" w:rsidRPr="003D0C45">
        <w:rPr>
          <w:rFonts w:ascii="Arial" w:hAnsi="Arial" w:cs="Arial"/>
          <w:sz w:val="24"/>
          <w:szCs w:val="24"/>
        </w:rPr>
        <w:t>7 K 456/20) genannten Betrag (</w:t>
      </w:r>
      <w:r w:rsidR="00B74B11" w:rsidRPr="003D0C45">
        <w:rPr>
          <w:rFonts w:ascii="Arial" w:hAnsi="Arial" w:cs="Arial"/>
          <w:sz w:val="24"/>
          <w:szCs w:val="24"/>
        </w:rPr>
        <w:t xml:space="preserve">28.173,88 </w:t>
      </w:r>
      <w:r w:rsidR="0080009F">
        <w:rPr>
          <w:rFonts w:ascii="Arial" w:hAnsi="Arial" w:cs="Arial"/>
          <w:sz w:val="24"/>
          <w:szCs w:val="24"/>
        </w:rPr>
        <w:t>EUR</w:t>
      </w:r>
      <w:r w:rsidR="00B74B11" w:rsidRPr="003D0C45">
        <w:rPr>
          <w:rFonts w:ascii="Arial" w:hAnsi="Arial" w:cs="Arial"/>
          <w:sz w:val="24"/>
          <w:szCs w:val="24"/>
        </w:rPr>
        <w:t xml:space="preserve">) </w:t>
      </w:r>
      <w:r w:rsidR="00C8212E" w:rsidRPr="003D0C45">
        <w:rPr>
          <w:rFonts w:ascii="Arial" w:hAnsi="Arial" w:cs="Arial"/>
          <w:sz w:val="24"/>
          <w:szCs w:val="24"/>
        </w:rPr>
        <w:t xml:space="preserve">ergibt sich wohl aus einer versehentlichen zweifachen Berücksichtigung </w:t>
      </w:r>
      <w:r w:rsidR="003F7CEE" w:rsidRPr="003D0C45">
        <w:rPr>
          <w:rFonts w:ascii="Arial" w:hAnsi="Arial" w:cs="Arial"/>
          <w:sz w:val="24"/>
          <w:szCs w:val="24"/>
        </w:rPr>
        <w:t xml:space="preserve">des </w:t>
      </w:r>
      <w:r w:rsidR="003F7CEE" w:rsidRPr="00D60BBF">
        <w:rPr>
          <w:rFonts w:ascii="Arial" w:hAnsi="Arial" w:cs="Arial"/>
          <w:color w:val="000000"/>
          <w:sz w:val="24"/>
          <w:szCs w:val="24"/>
        </w:rPr>
        <w:t>A4-Zuschlag</w:t>
      </w:r>
      <w:r w:rsidR="003D0C45" w:rsidRPr="00D60BBF">
        <w:rPr>
          <w:rFonts w:ascii="Arial" w:hAnsi="Arial" w:cs="Arial"/>
          <w:color w:val="000000"/>
          <w:sz w:val="24"/>
          <w:szCs w:val="24"/>
        </w:rPr>
        <w:t xml:space="preserve">s für das erste Kind in Höhe von </w:t>
      </w:r>
      <w:r w:rsidR="003F7CEE" w:rsidRPr="00D60BBF">
        <w:rPr>
          <w:rFonts w:ascii="Arial" w:hAnsi="Arial" w:cs="Arial"/>
          <w:color w:val="000000"/>
          <w:sz w:val="24"/>
          <w:szCs w:val="24"/>
        </w:rPr>
        <w:t xml:space="preserve">5,39 EUR </w:t>
      </w:r>
      <w:r w:rsidR="00F63F81" w:rsidRPr="003D0C45">
        <w:rPr>
          <w:rFonts w:ascii="Arial" w:hAnsi="Arial" w:cs="Arial"/>
          <w:sz w:val="24"/>
          <w:szCs w:val="24"/>
        </w:rPr>
        <w:t xml:space="preserve">für </w:t>
      </w:r>
      <w:r w:rsidR="00687448" w:rsidRPr="003D0C45">
        <w:rPr>
          <w:rFonts w:ascii="Arial" w:hAnsi="Arial" w:cs="Arial"/>
          <w:sz w:val="24"/>
          <w:szCs w:val="24"/>
        </w:rPr>
        <w:t>fünf</w:t>
      </w:r>
      <w:r w:rsidR="00F63F81" w:rsidRPr="003D0C45">
        <w:rPr>
          <w:rFonts w:ascii="Arial" w:hAnsi="Arial" w:cs="Arial"/>
          <w:sz w:val="24"/>
          <w:szCs w:val="24"/>
        </w:rPr>
        <w:t xml:space="preserve"> Monate</w:t>
      </w:r>
      <w:r w:rsidR="006C7DB7">
        <w:rPr>
          <w:rFonts w:ascii="Arial" w:hAnsi="Arial" w:cs="Arial"/>
          <w:sz w:val="24"/>
          <w:szCs w:val="24"/>
        </w:rPr>
        <w:t xml:space="preserve"> durch die Kammer</w:t>
      </w:r>
      <w:r w:rsidR="00687448" w:rsidRPr="003D0C45">
        <w:rPr>
          <w:rFonts w:ascii="Arial" w:hAnsi="Arial" w:cs="Arial"/>
          <w:sz w:val="24"/>
          <w:szCs w:val="24"/>
        </w:rPr>
        <w:t>.</w:t>
      </w:r>
      <w:r w:rsidR="00C46A1A" w:rsidRPr="003D0C45">
        <w:rPr>
          <w:rFonts w:ascii="Arial" w:hAnsi="Arial" w:cs="Arial"/>
          <w:sz w:val="24"/>
          <w:szCs w:val="24"/>
        </w:rPr>
        <w:t xml:space="preserve"> </w:t>
      </w:r>
    </w:p>
    <w:p w14:paraId="712472E8" w14:textId="77777777" w:rsidR="00A97364" w:rsidRPr="007B06F3" w:rsidRDefault="00A97364" w:rsidP="00DC4BF9">
      <w:pPr>
        <w:spacing w:after="0" w:line="360" w:lineRule="auto"/>
        <w:rPr>
          <w:rFonts w:ascii="Arial" w:hAnsi="Arial" w:cs="Arial"/>
          <w:sz w:val="24"/>
          <w:szCs w:val="24"/>
        </w:rPr>
      </w:pPr>
    </w:p>
    <w:p w14:paraId="60478B53" w14:textId="35B7CADC" w:rsidR="00427C6D" w:rsidRDefault="00915CAF" w:rsidP="00DC4BF9">
      <w:pPr>
        <w:spacing w:after="0" w:line="360" w:lineRule="auto"/>
        <w:rPr>
          <w:rFonts w:ascii="Arial" w:eastAsia="Calibri" w:hAnsi="Arial" w:cs="Arial"/>
          <w:sz w:val="24"/>
          <w:szCs w:val="24"/>
        </w:rPr>
      </w:pPr>
      <w:r w:rsidRPr="00E74275">
        <w:rPr>
          <w:rFonts w:ascii="Arial" w:hAnsi="Arial" w:cs="Arial"/>
          <w:sz w:val="24"/>
          <w:szCs w:val="24"/>
        </w:rPr>
        <w:t xml:space="preserve">Die in der dritten Zeile aufgeführte Einkommensteuer </w:t>
      </w:r>
      <w:r w:rsidR="00722577" w:rsidRPr="00E74275">
        <w:rPr>
          <w:rFonts w:ascii="Arial" w:hAnsi="Arial" w:cs="Arial"/>
          <w:sz w:val="24"/>
          <w:szCs w:val="24"/>
        </w:rPr>
        <w:t xml:space="preserve">wurde </w:t>
      </w:r>
      <w:r w:rsidR="00C8517E" w:rsidRPr="00E74275">
        <w:rPr>
          <w:rFonts w:ascii="Arial" w:hAnsi="Arial" w:cs="Arial"/>
          <w:sz w:val="24"/>
          <w:szCs w:val="24"/>
        </w:rPr>
        <w:t>e</w:t>
      </w:r>
      <w:r w:rsidR="006C0792" w:rsidRPr="00E74275">
        <w:rPr>
          <w:rFonts w:ascii="Arial" w:hAnsi="Arial" w:cs="Arial"/>
          <w:sz w:val="24"/>
          <w:szCs w:val="24"/>
        </w:rPr>
        <w:t>ntsprechend den Vorgaben des B</w:t>
      </w:r>
      <w:r w:rsidR="004B7A2E">
        <w:rPr>
          <w:rFonts w:ascii="Arial" w:hAnsi="Arial" w:cs="Arial"/>
          <w:sz w:val="24"/>
          <w:szCs w:val="24"/>
        </w:rPr>
        <w:t>undesverfassungsgerichts</w:t>
      </w:r>
      <w:r w:rsidR="006C0792" w:rsidRPr="00E74275">
        <w:rPr>
          <w:rFonts w:ascii="Arial" w:hAnsi="Arial" w:cs="Arial"/>
          <w:sz w:val="24"/>
          <w:szCs w:val="24"/>
        </w:rPr>
        <w:t xml:space="preserve"> </w:t>
      </w:r>
      <w:r w:rsidRPr="00E74275">
        <w:rPr>
          <w:rFonts w:ascii="Arial" w:hAnsi="Arial" w:cs="Arial"/>
          <w:sz w:val="24"/>
          <w:szCs w:val="24"/>
        </w:rPr>
        <w:t>mit</w:t>
      </w:r>
      <w:r w:rsidR="00EF7882" w:rsidRPr="00E74275">
        <w:rPr>
          <w:rFonts w:ascii="Arial" w:hAnsi="Arial" w:cs="Arial"/>
          <w:sz w:val="24"/>
          <w:szCs w:val="24"/>
        </w:rPr>
        <w:t xml:space="preserve"> dem Lohn- und Einkommenssteuerrechner des Bundesministeriums der Finanzen berechnet (www.bmf-steuerrechner.de)</w:t>
      </w:r>
      <w:r w:rsidR="00E74275" w:rsidRPr="00E74275">
        <w:rPr>
          <w:rFonts w:ascii="Arial" w:hAnsi="Arial" w:cs="Arial"/>
          <w:sz w:val="24"/>
          <w:szCs w:val="24"/>
        </w:rPr>
        <w:t xml:space="preserve">, und zwar </w:t>
      </w:r>
      <w:r w:rsidR="0019305E" w:rsidRPr="00E74275">
        <w:rPr>
          <w:rFonts w:ascii="Arial" w:eastAsia="Calibri" w:hAnsi="Arial" w:cs="Arial"/>
          <w:sz w:val="24"/>
          <w:szCs w:val="24"/>
        </w:rPr>
        <w:t xml:space="preserve">unter Zugrundelegung folgender Parameter: jünger als 64 Jahre, Steuerklasse III, </w:t>
      </w:r>
      <w:r w:rsidR="001537E4">
        <w:rPr>
          <w:rFonts w:ascii="Arial" w:eastAsia="Calibri" w:hAnsi="Arial" w:cs="Arial"/>
          <w:sz w:val="24"/>
          <w:szCs w:val="24"/>
        </w:rPr>
        <w:t xml:space="preserve">zwei </w:t>
      </w:r>
      <w:r w:rsidR="0019305E" w:rsidRPr="00E74275">
        <w:rPr>
          <w:rFonts w:ascii="Arial" w:eastAsia="Calibri" w:hAnsi="Arial" w:cs="Arial"/>
          <w:sz w:val="24"/>
          <w:szCs w:val="24"/>
        </w:rPr>
        <w:t>Kinderfreibeträge, keine gesetzliche Rentenversicherung, Beiträge zur privaten Krankenversicherung ohne Arbeitgeberzuschuss mit monatlichen Beiträgen nur in Höhe der steuerlich abziehbaren Aufwendungen</w:t>
      </w:r>
      <w:r w:rsidR="00E05076">
        <w:rPr>
          <w:rFonts w:ascii="Arial" w:eastAsia="Calibri" w:hAnsi="Arial" w:cs="Arial"/>
          <w:sz w:val="24"/>
          <w:szCs w:val="24"/>
        </w:rPr>
        <w:t xml:space="preserve"> zzgl</w:t>
      </w:r>
      <w:r w:rsidR="00FB47BE">
        <w:rPr>
          <w:rFonts w:ascii="Arial" w:eastAsia="Calibri" w:hAnsi="Arial" w:cs="Arial"/>
          <w:sz w:val="24"/>
          <w:szCs w:val="24"/>
        </w:rPr>
        <w:t>.</w:t>
      </w:r>
      <w:r w:rsidR="00E05076">
        <w:rPr>
          <w:rFonts w:ascii="Arial" w:eastAsia="Calibri" w:hAnsi="Arial" w:cs="Arial"/>
          <w:sz w:val="24"/>
          <w:szCs w:val="24"/>
        </w:rPr>
        <w:t xml:space="preserve"> der abziehbaren Aufwendungen für die Pflegeversicherung</w:t>
      </w:r>
      <w:r w:rsidR="0019305E" w:rsidRPr="00E74275">
        <w:rPr>
          <w:rFonts w:ascii="Arial" w:eastAsia="Calibri" w:hAnsi="Arial" w:cs="Arial"/>
          <w:sz w:val="24"/>
          <w:szCs w:val="24"/>
        </w:rPr>
        <w:t>.</w:t>
      </w:r>
      <w:r w:rsidR="00FB47BE">
        <w:rPr>
          <w:rFonts w:ascii="Arial" w:eastAsia="Calibri" w:hAnsi="Arial" w:cs="Arial"/>
          <w:sz w:val="24"/>
          <w:szCs w:val="24"/>
        </w:rPr>
        <w:t xml:space="preserve"> Die Ausdrucke der Ergebnisse sind als </w:t>
      </w:r>
      <w:r w:rsidR="00F115FA">
        <w:rPr>
          <w:rFonts w:ascii="Arial" w:eastAsia="Calibri" w:hAnsi="Arial" w:cs="Arial"/>
          <w:sz w:val="24"/>
          <w:szCs w:val="24"/>
        </w:rPr>
        <w:tab/>
      </w:r>
      <w:r w:rsidR="00FA18D2">
        <w:rPr>
          <w:rFonts w:ascii="Arial" w:eastAsia="Calibri" w:hAnsi="Arial" w:cs="Arial"/>
          <w:sz w:val="24"/>
          <w:szCs w:val="24"/>
        </w:rPr>
        <w:tab/>
      </w:r>
      <w:r w:rsidR="00F0711A">
        <w:rPr>
          <w:rFonts w:ascii="Arial" w:eastAsia="Calibri" w:hAnsi="Arial" w:cs="Arial"/>
          <w:sz w:val="24"/>
          <w:szCs w:val="24"/>
        </w:rPr>
        <w:t xml:space="preserve">  </w:t>
      </w:r>
    </w:p>
    <w:p w14:paraId="27187506" w14:textId="15098F65" w:rsidR="00427C6D" w:rsidRDefault="00FB47BE" w:rsidP="008F18CB">
      <w:pPr>
        <w:spacing w:after="0" w:line="360" w:lineRule="auto"/>
        <w:jc w:val="center"/>
        <w:rPr>
          <w:rFonts w:ascii="Arial" w:eastAsia="Calibri" w:hAnsi="Arial" w:cs="Arial"/>
          <w:sz w:val="24"/>
          <w:szCs w:val="24"/>
        </w:rPr>
      </w:pPr>
      <w:r w:rsidRPr="00D60BBF">
        <w:rPr>
          <w:rFonts w:ascii="Arial" w:eastAsia="Calibri" w:hAnsi="Arial" w:cs="Arial"/>
          <w:b/>
          <w:bCs/>
          <w:sz w:val="24"/>
          <w:szCs w:val="24"/>
        </w:rPr>
        <w:t xml:space="preserve">Anlage </w:t>
      </w:r>
      <w:r w:rsidR="00427C6D">
        <w:rPr>
          <w:rFonts w:ascii="Arial" w:eastAsia="Calibri" w:hAnsi="Arial" w:cs="Arial"/>
          <w:b/>
          <w:bCs/>
          <w:sz w:val="24"/>
          <w:szCs w:val="24"/>
        </w:rPr>
        <w:t xml:space="preserve">K </w:t>
      </w:r>
      <w:r w:rsidR="00F115FA" w:rsidRPr="00D60BBF">
        <w:rPr>
          <w:rFonts w:ascii="Arial" w:eastAsia="Calibri" w:hAnsi="Arial" w:cs="Arial"/>
          <w:b/>
          <w:bCs/>
          <w:sz w:val="24"/>
          <w:szCs w:val="24"/>
        </w:rPr>
        <w:t>11</w:t>
      </w:r>
    </w:p>
    <w:p w14:paraId="03D3BD7E" w14:textId="77777777" w:rsidR="00427C6D" w:rsidRDefault="00427C6D" w:rsidP="00DC4BF9">
      <w:pPr>
        <w:spacing w:after="0" w:line="360" w:lineRule="auto"/>
        <w:rPr>
          <w:rFonts w:ascii="Arial" w:eastAsia="Calibri" w:hAnsi="Arial" w:cs="Arial"/>
          <w:sz w:val="24"/>
          <w:szCs w:val="24"/>
        </w:rPr>
      </w:pPr>
    </w:p>
    <w:p w14:paraId="3C3C1ADB" w14:textId="704E3853" w:rsidR="0019305E" w:rsidRPr="00E74275" w:rsidRDefault="00F115FA" w:rsidP="00DC4BF9">
      <w:pPr>
        <w:spacing w:after="0" w:line="360" w:lineRule="auto"/>
        <w:rPr>
          <w:rFonts w:ascii="Arial" w:hAnsi="Arial" w:cs="Arial"/>
          <w:sz w:val="24"/>
          <w:szCs w:val="24"/>
        </w:rPr>
      </w:pPr>
      <w:r>
        <w:rPr>
          <w:rFonts w:ascii="Arial" w:eastAsia="Calibri" w:hAnsi="Arial" w:cs="Arial"/>
          <w:sz w:val="24"/>
          <w:szCs w:val="24"/>
        </w:rPr>
        <w:t>beigefügt.</w:t>
      </w:r>
    </w:p>
    <w:p w14:paraId="36462667" w14:textId="77777777" w:rsidR="0019305E" w:rsidRPr="007B06F3" w:rsidRDefault="0019305E" w:rsidP="00DC4BF9">
      <w:pPr>
        <w:spacing w:after="0" w:line="360" w:lineRule="auto"/>
        <w:rPr>
          <w:rFonts w:ascii="Arial" w:hAnsi="Arial" w:cs="Arial"/>
          <w:sz w:val="24"/>
          <w:szCs w:val="24"/>
        </w:rPr>
      </w:pPr>
    </w:p>
    <w:p w14:paraId="432BA3E8" w14:textId="14013587" w:rsidR="00427C6D" w:rsidRDefault="00D47CED" w:rsidP="00DC4BF9">
      <w:pPr>
        <w:spacing w:after="0" w:line="360" w:lineRule="auto"/>
        <w:rPr>
          <w:rFonts w:ascii="Arial" w:hAnsi="Arial" w:cs="Arial"/>
          <w:sz w:val="24"/>
          <w:szCs w:val="24"/>
        </w:rPr>
      </w:pPr>
      <w:r w:rsidRPr="007B06F3">
        <w:rPr>
          <w:rFonts w:ascii="Arial" w:hAnsi="Arial" w:cs="Arial"/>
          <w:sz w:val="24"/>
          <w:szCs w:val="24"/>
        </w:rPr>
        <w:t xml:space="preserve">Die in der vierten Zeile wiedergegebenen </w:t>
      </w:r>
      <w:r w:rsidR="00EF7882" w:rsidRPr="007B06F3">
        <w:rPr>
          <w:rFonts w:ascii="Arial" w:hAnsi="Arial" w:cs="Arial"/>
          <w:sz w:val="24"/>
          <w:szCs w:val="24"/>
        </w:rPr>
        <w:t xml:space="preserve">Durchschnittskosten für KV/PV </w:t>
      </w:r>
      <w:r w:rsidRPr="007B06F3">
        <w:rPr>
          <w:rFonts w:ascii="Arial" w:hAnsi="Arial" w:cs="Arial"/>
          <w:sz w:val="24"/>
          <w:szCs w:val="24"/>
        </w:rPr>
        <w:t xml:space="preserve">beruhen </w:t>
      </w:r>
      <w:r w:rsidR="00E05076">
        <w:rPr>
          <w:rFonts w:ascii="Arial" w:hAnsi="Arial" w:cs="Arial"/>
          <w:sz w:val="24"/>
          <w:szCs w:val="24"/>
        </w:rPr>
        <w:t xml:space="preserve">ab dem Jahr 2018 </w:t>
      </w:r>
      <w:r w:rsidRPr="007B06F3">
        <w:rPr>
          <w:rFonts w:ascii="Arial" w:hAnsi="Arial" w:cs="Arial"/>
          <w:sz w:val="24"/>
          <w:szCs w:val="24"/>
        </w:rPr>
        <w:t xml:space="preserve">auf den </w:t>
      </w:r>
      <w:r w:rsidR="001537E4" w:rsidRPr="007B06F3">
        <w:rPr>
          <w:rFonts w:ascii="Arial" w:hAnsi="Arial" w:cs="Arial"/>
          <w:sz w:val="24"/>
          <w:szCs w:val="24"/>
        </w:rPr>
        <w:t>fort</w:t>
      </w:r>
      <w:r w:rsidR="001537E4">
        <w:rPr>
          <w:rFonts w:ascii="Arial" w:hAnsi="Arial" w:cs="Arial"/>
          <w:sz w:val="24"/>
          <w:szCs w:val="24"/>
        </w:rPr>
        <w:t>geschrieb</w:t>
      </w:r>
      <w:r w:rsidR="001537E4" w:rsidRPr="007B06F3">
        <w:rPr>
          <w:rFonts w:ascii="Arial" w:hAnsi="Arial" w:cs="Arial"/>
          <w:sz w:val="24"/>
          <w:szCs w:val="24"/>
        </w:rPr>
        <w:t>en</w:t>
      </w:r>
      <w:r w:rsidR="00B862EA">
        <w:rPr>
          <w:rFonts w:ascii="Arial" w:hAnsi="Arial" w:cs="Arial"/>
          <w:sz w:val="24"/>
          <w:szCs w:val="24"/>
        </w:rPr>
        <w:t>en</w:t>
      </w:r>
      <w:r w:rsidR="001537E4" w:rsidRPr="007B06F3">
        <w:rPr>
          <w:rFonts w:ascii="Arial" w:hAnsi="Arial" w:cs="Arial"/>
          <w:sz w:val="24"/>
          <w:szCs w:val="24"/>
        </w:rPr>
        <w:t xml:space="preserve"> </w:t>
      </w:r>
      <w:r w:rsidRPr="007B06F3">
        <w:rPr>
          <w:rFonts w:ascii="Arial" w:hAnsi="Arial" w:cs="Arial"/>
          <w:sz w:val="24"/>
          <w:szCs w:val="24"/>
        </w:rPr>
        <w:t>Zahlen der Vorjahre (</w:t>
      </w:r>
      <w:bookmarkStart w:id="7" w:name="_Hlk89851876"/>
      <w:r w:rsidR="00EF7882" w:rsidRPr="007B06F3">
        <w:rPr>
          <w:rFonts w:ascii="Arial" w:hAnsi="Arial" w:cs="Arial"/>
          <w:sz w:val="24"/>
          <w:szCs w:val="24"/>
        </w:rPr>
        <w:t xml:space="preserve">vgl. BVerfG, </w:t>
      </w:r>
      <w:r w:rsidR="00246EC0">
        <w:rPr>
          <w:rFonts w:ascii="Arial" w:hAnsi="Arial" w:cs="Arial"/>
          <w:sz w:val="24"/>
          <w:szCs w:val="24"/>
        </w:rPr>
        <w:t>BVerfGE 155, 1</w:t>
      </w:r>
      <w:r w:rsidRPr="007B06F3">
        <w:rPr>
          <w:rFonts w:ascii="Arial" w:hAnsi="Arial" w:cs="Arial"/>
          <w:sz w:val="24"/>
          <w:szCs w:val="24"/>
        </w:rPr>
        <w:t xml:space="preserve"> </w:t>
      </w:r>
      <w:proofErr w:type="spellStart"/>
      <w:r w:rsidR="00EF7882" w:rsidRPr="007B06F3">
        <w:rPr>
          <w:rFonts w:ascii="Arial" w:hAnsi="Arial" w:cs="Arial"/>
          <w:sz w:val="24"/>
          <w:szCs w:val="24"/>
        </w:rPr>
        <w:t>Rn</w:t>
      </w:r>
      <w:proofErr w:type="spellEnd"/>
      <w:r w:rsidR="00EF7882" w:rsidRPr="007B06F3">
        <w:rPr>
          <w:rFonts w:ascii="Arial" w:hAnsi="Arial" w:cs="Arial"/>
          <w:sz w:val="24"/>
          <w:szCs w:val="24"/>
        </w:rPr>
        <w:t>. 79</w:t>
      </w:r>
      <w:bookmarkEnd w:id="7"/>
      <w:r w:rsidR="00EF7882" w:rsidRPr="007B06F3">
        <w:rPr>
          <w:rFonts w:ascii="Arial" w:hAnsi="Arial" w:cs="Arial"/>
          <w:sz w:val="24"/>
          <w:szCs w:val="24"/>
        </w:rPr>
        <w:t>). Dem B</w:t>
      </w:r>
      <w:r w:rsidR="004B7A2E">
        <w:rPr>
          <w:rFonts w:ascii="Arial" w:hAnsi="Arial" w:cs="Arial"/>
          <w:sz w:val="24"/>
          <w:szCs w:val="24"/>
        </w:rPr>
        <w:t>undesverfassungsgericht</w:t>
      </w:r>
      <w:r w:rsidR="00EF7882" w:rsidRPr="007B06F3">
        <w:rPr>
          <w:rFonts w:ascii="Arial" w:hAnsi="Arial" w:cs="Arial"/>
          <w:sz w:val="24"/>
          <w:szCs w:val="24"/>
        </w:rPr>
        <w:t xml:space="preserve"> lag eine Auswertung der privaten Versicherungswirtschaft zugrunde (vgl. </w:t>
      </w:r>
      <w:proofErr w:type="spellStart"/>
      <w:r w:rsidR="001537E4" w:rsidRPr="007B06F3">
        <w:rPr>
          <w:rFonts w:ascii="Arial" w:hAnsi="Arial" w:cs="Arial"/>
          <w:sz w:val="24"/>
          <w:szCs w:val="24"/>
        </w:rPr>
        <w:t>R</w:t>
      </w:r>
      <w:r w:rsidR="001537E4">
        <w:rPr>
          <w:rFonts w:ascii="Arial" w:hAnsi="Arial" w:cs="Arial"/>
          <w:sz w:val="24"/>
          <w:szCs w:val="24"/>
        </w:rPr>
        <w:t>n</w:t>
      </w:r>
      <w:proofErr w:type="spellEnd"/>
      <w:r w:rsidR="001537E4">
        <w:rPr>
          <w:rFonts w:ascii="Arial" w:hAnsi="Arial" w:cs="Arial"/>
          <w:sz w:val="24"/>
          <w:szCs w:val="24"/>
        </w:rPr>
        <w:t>.</w:t>
      </w:r>
      <w:r w:rsidR="001537E4" w:rsidRPr="007B06F3">
        <w:rPr>
          <w:rFonts w:ascii="Arial" w:hAnsi="Arial" w:cs="Arial"/>
          <w:sz w:val="24"/>
          <w:szCs w:val="24"/>
        </w:rPr>
        <w:t xml:space="preserve"> </w:t>
      </w:r>
      <w:r w:rsidR="00EF7882" w:rsidRPr="007B06F3">
        <w:rPr>
          <w:rFonts w:ascii="Arial" w:hAnsi="Arial" w:cs="Arial"/>
          <w:sz w:val="24"/>
          <w:szCs w:val="24"/>
        </w:rPr>
        <w:t xml:space="preserve">148). Nach Veröffentlichungen der privaten Versicherungswirtschaft stiegen die Versicherungsbeiträge von 2012 bis </w:t>
      </w:r>
      <w:r w:rsidR="00EF7882" w:rsidRPr="007B06F3">
        <w:rPr>
          <w:rFonts w:ascii="Arial" w:hAnsi="Arial" w:cs="Arial"/>
          <w:sz w:val="24"/>
          <w:szCs w:val="24"/>
        </w:rPr>
        <w:lastRenderedPageBreak/>
        <w:t xml:space="preserve">2022 um durchschnittlich 2,6 % </w:t>
      </w:r>
      <w:r w:rsidR="00721FEC">
        <w:rPr>
          <w:rFonts w:ascii="Arial" w:hAnsi="Arial" w:cs="Arial"/>
          <w:sz w:val="24"/>
          <w:szCs w:val="24"/>
        </w:rPr>
        <w:t>(</w:t>
      </w:r>
      <w:r w:rsidR="00721FEC" w:rsidRPr="00793199">
        <w:rPr>
          <w:rFonts w:ascii="Arial" w:hAnsi="Arial" w:cs="Arial"/>
          <w:sz w:val="24"/>
          <w:szCs w:val="24"/>
        </w:rPr>
        <w:t xml:space="preserve">vgl. </w:t>
      </w:r>
      <w:r w:rsidR="00947ECD" w:rsidRPr="00793199">
        <w:rPr>
          <w:rFonts w:ascii="Arial" w:hAnsi="Arial" w:cs="Arial"/>
          <w:sz w:val="24"/>
          <w:szCs w:val="24"/>
        </w:rPr>
        <w:t>https://www.pkv.de/</w:t>
      </w:r>
      <w:r w:rsidR="00721FEC" w:rsidRPr="00793199">
        <w:rPr>
          <w:rFonts w:ascii="Arial" w:hAnsi="Arial" w:cs="Arial"/>
          <w:sz w:val="24"/>
          <w:szCs w:val="24"/>
        </w:rPr>
        <w:t>wissen/beitraege/</w:t>
      </w:r>
      <w:r w:rsidR="00812DAB" w:rsidRPr="00793199">
        <w:rPr>
          <w:rFonts w:ascii="Arial" w:hAnsi="Arial" w:cs="Arial"/>
          <w:sz w:val="24"/>
          <w:szCs w:val="24"/>
        </w:rPr>
        <w:t>)</w:t>
      </w:r>
      <w:r w:rsidR="00E91292" w:rsidRPr="00793199">
        <w:rPr>
          <w:rFonts w:ascii="Arial" w:hAnsi="Arial" w:cs="Arial"/>
          <w:sz w:val="24"/>
          <w:szCs w:val="24"/>
        </w:rPr>
        <w:t>.</w:t>
      </w:r>
      <w:r w:rsidRPr="00793199">
        <w:rPr>
          <w:rFonts w:ascii="Arial" w:hAnsi="Arial" w:cs="Arial"/>
          <w:sz w:val="24"/>
          <w:szCs w:val="24"/>
        </w:rPr>
        <w:t xml:space="preserve"> </w:t>
      </w:r>
      <w:r w:rsidR="00947ECD" w:rsidRPr="00793199">
        <w:rPr>
          <w:rFonts w:ascii="Arial" w:hAnsi="Arial" w:cs="Arial"/>
          <w:sz w:val="24"/>
          <w:szCs w:val="24"/>
        </w:rPr>
        <w:t xml:space="preserve">      </w:t>
      </w:r>
      <w:r w:rsidR="00E91292" w:rsidRPr="00793199">
        <w:rPr>
          <w:rFonts w:ascii="Arial" w:hAnsi="Arial" w:cs="Arial"/>
          <w:sz w:val="24"/>
          <w:szCs w:val="24"/>
        </w:rPr>
        <w:t xml:space="preserve">  </w:t>
      </w:r>
      <w:r w:rsidR="00947ECD" w:rsidRPr="00793199">
        <w:rPr>
          <w:rFonts w:ascii="Arial" w:hAnsi="Arial" w:cs="Arial"/>
          <w:sz w:val="24"/>
          <w:szCs w:val="24"/>
        </w:rPr>
        <w:t xml:space="preserve">   </w:t>
      </w:r>
      <w:r w:rsidR="001537E4">
        <w:rPr>
          <w:rFonts w:ascii="Arial" w:hAnsi="Arial" w:cs="Arial"/>
          <w:sz w:val="24"/>
          <w:szCs w:val="24"/>
        </w:rPr>
        <w:tab/>
      </w:r>
      <w:r w:rsidR="001537E4">
        <w:rPr>
          <w:rFonts w:ascii="Arial" w:hAnsi="Arial" w:cs="Arial"/>
          <w:sz w:val="24"/>
          <w:szCs w:val="24"/>
        </w:rPr>
        <w:tab/>
      </w:r>
      <w:r w:rsidR="001537E4">
        <w:rPr>
          <w:rFonts w:ascii="Arial" w:hAnsi="Arial" w:cs="Arial"/>
          <w:sz w:val="24"/>
          <w:szCs w:val="24"/>
        </w:rPr>
        <w:tab/>
      </w:r>
    </w:p>
    <w:p w14:paraId="38BA94F6" w14:textId="5B333AD7" w:rsidR="00A97364" w:rsidRDefault="00EF7882" w:rsidP="008F18CB">
      <w:pPr>
        <w:spacing w:after="0" w:line="360" w:lineRule="auto"/>
        <w:jc w:val="center"/>
        <w:rPr>
          <w:rFonts w:ascii="Arial" w:hAnsi="Arial" w:cs="Arial"/>
          <w:sz w:val="24"/>
          <w:szCs w:val="24"/>
        </w:rPr>
      </w:pPr>
      <w:r w:rsidRPr="00793199">
        <w:rPr>
          <w:rFonts w:ascii="Arial" w:hAnsi="Arial" w:cs="Arial"/>
          <w:b/>
          <w:bCs/>
          <w:sz w:val="24"/>
          <w:szCs w:val="24"/>
        </w:rPr>
        <w:t xml:space="preserve">Anlage </w:t>
      </w:r>
      <w:r w:rsidR="00427C6D">
        <w:rPr>
          <w:rFonts w:ascii="Arial" w:hAnsi="Arial" w:cs="Arial"/>
          <w:b/>
          <w:bCs/>
          <w:sz w:val="24"/>
          <w:szCs w:val="24"/>
        </w:rPr>
        <w:t xml:space="preserve">K </w:t>
      </w:r>
      <w:r w:rsidR="00C50010" w:rsidRPr="00793199">
        <w:rPr>
          <w:rFonts w:ascii="Arial" w:hAnsi="Arial" w:cs="Arial"/>
          <w:b/>
          <w:bCs/>
          <w:sz w:val="24"/>
          <w:szCs w:val="24"/>
        </w:rPr>
        <w:t>1</w:t>
      </w:r>
      <w:r w:rsidR="00A774E2">
        <w:rPr>
          <w:rFonts w:ascii="Arial" w:hAnsi="Arial" w:cs="Arial"/>
          <w:b/>
          <w:bCs/>
          <w:sz w:val="24"/>
          <w:szCs w:val="24"/>
        </w:rPr>
        <w:t>2</w:t>
      </w:r>
    </w:p>
    <w:p w14:paraId="487FFF03" w14:textId="77777777" w:rsidR="00427C6D" w:rsidRDefault="00427C6D" w:rsidP="00DC4BF9">
      <w:pPr>
        <w:spacing w:after="0" w:line="360" w:lineRule="auto"/>
        <w:rPr>
          <w:rFonts w:ascii="Arial" w:hAnsi="Arial" w:cs="Arial"/>
          <w:sz w:val="24"/>
          <w:szCs w:val="24"/>
        </w:rPr>
      </w:pPr>
    </w:p>
    <w:p w14:paraId="47EA8C5B" w14:textId="087D4300" w:rsidR="00A017C0" w:rsidRDefault="00A017C0" w:rsidP="00DC4BF9">
      <w:pPr>
        <w:spacing w:after="0" w:line="360" w:lineRule="auto"/>
        <w:rPr>
          <w:rFonts w:ascii="Arial" w:hAnsi="Arial" w:cs="Arial"/>
          <w:sz w:val="24"/>
          <w:szCs w:val="24"/>
        </w:rPr>
      </w:pPr>
      <w:r w:rsidRPr="00A017C0">
        <w:rPr>
          <w:rFonts w:ascii="Arial" w:hAnsi="Arial" w:cs="Arial"/>
          <w:sz w:val="24"/>
          <w:szCs w:val="24"/>
        </w:rPr>
        <w:t xml:space="preserve">Diese durchschnittliche Steigerung wurde in der Tabelle </w:t>
      </w:r>
      <w:r w:rsidR="001537E4">
        <w:rPr>
          <w:rFonts w:ascii="Arial" w:hAnsi="Arial" w:cs="Arial"/>
          <w:sz w:val="24"/>
          <w:szCs w:val="24"/>
        </w:rPr>
        <w:t xml:space="preserve">bei der Fortschreibung der Werte für 2018 bis 2020 </w:t>
      </w:r>
      <w:r w:rsidRPr="00A017C0">
        <w:rPr>
          <w:rFonts w:ascii="Arial" w:hAnsi="Arial" w:cs="Arial"/>
          <w:sz w:val="24"/>
          <w:szCs w:val="24"/>
        </w:rPr>
        <w:t>berücksichtigt.</w:t>
      </w:r>
    </w:p>
    <w:p w14:paraId="751F33B8" w14:textId="77777777" w:rsidR="00A017C0" w:rsidRDefault="00A017C0" w:rsidP="00DC4BF9">
      <w:pPr>
        <w:spacing w:after="0" w:line="360" w:lineRule="auto"/>
        <w:rPr>
          <w:rFonts w:ascii="Arial" w:hAnsi="Arial" w:cs="Arial"/>
          <w:sz w:val="24"/>
          <w:szCs w:val="24"/>
        </w:rPr>
      </w:pPr>
    </w:p>
    <w:p w14:paraId="141BC5E7" w14:textId="653B480C" w:rsidR="00A97364" w:rsidRDefault="00B70F53" w:rsidP="00DC4BF9">
      <w:pPr>
        <w:spacing w:after="0" w:line="360" w:lineRule="auto"/>
        <w:rPr>
          <w:rFonts w:ascii="Arial" w:hAnsi="Arial" w:cs="Arial"/>
          <w:sz w:val="24"/>
          <w:szCs w:val="24"/>
        </w:rPr>
      </w:pPr>
      <w:r w:rsidRPr="00B70F53">
        <w:rPr>
          <w:rFonts w:ascii="Arial" w:hAnsi="Arial" w:cs="Arial"/>
          <w:sz w:val="24"/>
          <w:szCs w:val="24"/>
        </w:rPr>
        <w:t>Die Abweichung der für d</w:t>
      </w:r>
      <w:r>
        <w:rPr>
          <w:rFonts w:ascii="Arial" w:hAnsi="Arial" w:cs="Arial"/>
          <w:sz w:val="24"/>
          <w:szCs w:val="24"/>
        </w:rPr>
        <w:t>ie</w:t>
      </w:r>
      <w:r w:rsidRPr="00B70F53">
        <w:rPr>
          <w:rFonts w:ascii="Arial" w:hAnsi="Arial" w:cs="Arial"/>
          <w:sz w:val="24"/>
          <w:szCs w:val="24"/>
        </w:rPr>
        <w:t xml:space="preserve"> Jahr 2016 </w:t>
      </w:r>
      <w:r>
        <w:rPr>
          <w:rFonts w:ascii="Arial" w:hAnsi="Arial" w:cs="Arial"/>
          <w:sz w:val="24"/>
          <w:szCs w:val="24"/>
        </w:rPr>
        <w:t xml:space="preserve">und 2017 genannten </w:t>
      </w:r>
      <w:r w:rsidR="00012197">
        <w:rPr>
          <w:rFonts w:ascii="Arial" w:hAnsi="Arial" w:cs="Arial"/>
          <w:sz w:val="24"/>
          <w:szCs w:val="24"/>
        </w:rPr>
        <w:t>Versicherungsbeiträge</w:t>
      </w:r>
      <w:r w:rsidR="00C87181">
        <w:rPr>
          <w:rFonts w:ascii="Arial" w:hAnsi="Arial" w:cs="Arial"/>
          <w:sz w:val="24"/>
          <w:szCs w:val="24"/>
        </w:rPr>
        <w:t xml:space="preserve"> </w:t>
      </w:r>
      <w:r w:rsidRPr="00B70F53">
        <w:rPr>
          <w:rFonts w:ascii="Arial" w:hAnsi="Arial" w:cs="Arial"/>
          <w:sz w:val="24"/>
          <w:szCs w:val="24"/>
        </w:rPr>
        <w:t>von de</w:t>
      </w:r>
      <w:r w:rsidR="00C87181">
        <w:rPr>
          <w:rFonts w:ascii="Arial" w:hAnsi="Arial" w:cs="Arial"/>
          <w:sz w:val="24"/>
          <w:szCs w:val="24"/>
        </w:rPr>
        <w:t>n</w:t>
      </w:r>
      <w:r w:rsidRPr="00B70F53">
        <w:rPr>
          <w:rFonts w:ascii="Arial" w:hAnsi="Arial" w:cs="Arial"/>
          <w:sz w:val="24"/>
          <w:szCs w:val="24"/>
        </w:rPr>
        <w:t xml:space="preserve"> in dem Beschluss der 7. Kammer des Verwaltungsgerichts Berlin (7 K 456/20) genannten Betr</w:t>
      </w:r>
      <w:r w:rsidR="00C87181">
        <w:rPr>
          <w:rFonts w:ascii="Arial" w:hAnsi="Arial" w:cs="Arial"/>
          <w:sz w:val="24"/>
          <w:szCs w:val="24"/>
        </w:rPr>
        <w:t>ägen</w:t>
      </w:r>
      <w:r w:rsidRPr="00B70F53">
        <w:rPr>
          <w:rFonts w:ascii="Arial" w:hAnsi="Arial" w:cs="Arial"/>
          <w:sz w:val="24"/>
          <w:szCs w:val="24"/>
        </w:rPr>
        <w:t xml:space="preserve"> </w:t>
      </w:r>
      <w:r w:rsidR="00C87181">
        <w:rPr>
          <w:rFonts w:ascii="Arial" w:hAnsi="Arial" w:cs="Arial"/>
          <w:sz w:val="24"/>
          <w:szCs w:val="24"/>
        </w:rPr>
        <w:t xml:space="preserve">beruht </w:t>
      </w:r>
      <w:r w:rsidRPr="00B70F53">
        <w:rPr>
          <w:rFonts w:ascii="Arial" w:hAnsi="Arial" w:cs="Arial"/>
          <w:sz w:val="24"/>
          <w:szCs w:val="24"/>
        </w:rPr>
        <w:t xml:space="preserve">wohl </w:t>
      </w:r>
      <w:r w:rsidR="00195EF0">
        <w:rPr>
          <w:rFonts w:ascii="Arial" w:hAnsi="Arial" w:cs="Arial"/>
          <w:sz w:val="24"/>
          <w:szCs w:val="24"/>
        </w:rPr>
        <w:t xml:space="preserve">auf </w:t>
      </w:r>
      <w:r w:rsidRPr="00B70F53">
        <w:rPr>
          <w:rFonts w:ascii="Arial" w:hAnsi="Arial" w:cs="Arial"/>
          <w:sz w:val="24"/>
          <w:szCs w:val="24"/>
        </w:rPr>
        <w:t>eine</w:t>
      </w:r>
      <w:r w:rsidR="00195EF0">
        <w:rPr>
          <w:rFonts w:ascii="Arial" w:hAnsi="Arial" w:cs="Arial"/>
          <w:sz w:val="24"/>
          <w:szCs w:val="24"/>
        </w:rPr>
        <w:t>m</w:t>
      </w:r>
      <w:r w:rsidRPr="00B70F53">
        <w:rPr>
          <w:rFonts w:ascii="Arial" w:hAnsi="Arial" w:cs="Arial"/>
          <w:sz w:val="24"/>
          <w:szCs w:val="24"/>
        </w:rPr>
        <w:t xml:space="preserve"> versehentlichen</w:t>
      </w:r>
      <w:r w:rsidR="00195EF0">
        <w:rPr>
          <w:rFonts w:ascii="Arial" w:hAnsi="Arial" w:cs="Arial"/>
          <w:sz w:val="24"/>
          <w:szCs w:val="24"/>
        </w:rPr>
        <w:t xml:space="preserve"> Wechsel </w:t>
      </w:r>
      <w:r w:rsidR="00CD2537">
        <w:rPr>
          <w:rFonts w:ascii="Arial" w:hAnsi="Arial" w:cs="Arial"/>
          <w:sz w:val="24"/>
          <w:szCs w:val="24"/>
        </w:rPr>
        <w:t>in der zugrunde gelegten Altersgruppe</w:t>
      </w:r>
      <w:r w:rsidR="001537E4">
        <w:rPr>
          <w:rFonts w:ascii="Arial" w:hAnsi="Arial" w:cs="Arial"/>
          <w:sz w:val="24"/>
          <w:szCs w:val="24"/>
        </w:rPr>
        <w:t xml:space="preserve"> durch die Kammer</w:t>
      </w:r>
      <w:r w:rsidR="00CD2537">
        <w:rPr>
          <w:rFonts w:ascii="Arial" w:hAnsi="Arial" w:cs="Arial"/>
          <w:sz w:val="24"/>
          <w:szCs w:val="24"/>
        </w:rPr>
        <w:t xml:space="preserve">. </w:t>
      </w:r>
      <w:r w:rsidR="001537E4">
        <w:rPr>
          <w:rFonts w:ascii="Arial" w:hAnsi="Arial" w:cs="Arial"/>
          <w:sz w:val="24"/>
          <w:szCs w:val="24"/>
        </w:rPr>
        <w:t>B</w:t>
      </w:r>
      <w:r w:rsidR="000B00F5" w:rsidRPr="000B00F5">
        <w:rPr>
          <w:rFonts w:ascii="Arial" w:hAnsi="Arial" w:cs="Arial"/>
          <w:sz w:val="24"/>
          <w:szCs w:val="24"/>
        </w:rPr>
        <w:t xml:space="preserve">ei den steuerlichen </w:t>
      </w:r>
      <w:r w:rsidR="000B00F5">
        <w:rPr>
          <w:rFonts w:ascii="Arial" w:hAnsi="Arial" w:cs="Arial"/>
          <w:sz w:val="24"/>
          <w:szCs w:val="24"/>
        </w:rPr>
        <w:t>A</w:t>
      </w:r>
      <w:r w:rsidR="000B00F5" w:rsidRPr="000B00F5">
        <w:rPr>
          <w:rFonts w:ascii="Arial" w:hAnsi="Arial" w:cs="Arial"/>
          <w:sz w:val="24"/>
          <w:szCs w:val="24"/>
        </w:rPr>
        <w:t xml:space="preserve">bzugsposten der </w:t>
      </w:r>
      <w:r w:rsidR="000B00F5">
        <w:rPr>
          <w:rFonts w:ascii="Arial" w:hAnsi="Arial" w:cs="Arial"/>
          <w:sz w:val="24"/>
          <w:szCs w:val="24"/>
        </w:rPr>
        <w:t>P</w:t>
      </w:r>
      <w:r w:rsidR="000B00F5" w:rsidRPr="000B00F5">
        <w:rPr>
          <w:rFonts w:ascii="Arial" w:hAnsi="Arial" w:cs="Arial"/>
          <w:sz w:val="24"/>
          <w:szCs w:val="24"/>
        </w:rPr>
        <w:t xml:space="preserve">flegeversicherung rechnet das </w:t>
      </w:r>
      <w:r w:rsidR="000B00F5">
        <w:rPr>
          <w:rFonts w:ascii="Arial" w:hAnsi="Arial" w:cs="Arial"/>
          <w:sz w:val="24"/>
          <w:szCs w:val="24"/>
        </w:rPr>
        <w:t>Verwaltungsgericht</w:t>
      </w:r>
      <w:r w:rsidR="000B00F5" w:rsidRPr="000B00F5">
        <w:rPr>
          <w:rFonts w:ascii="Arial" w:hAnsi="Arial" w:cs="Arial"/>
          <w:sz w:val="24"/>
          <w:szCs w:val="24"/>
        </w:rPr>
        <w:t xml:space="preserve"> </w:t>
      </w:r>
      <w:r w:rsidR="001537E4">
        <w:rPr>
          <w:rFonts w:ascii="Arial" w:hAnsi="Arial" w:cs="Arial"/>
          <w:sz w:val="24"/>
          <w:szCs w:val="24"/>
        </w:rPr>
        <w:t xml:space="preserve">wohl </w:t>
      </w:r>
      <w:r w:rsidR="000B00F5" w:rsidRPr="000B00F5">
        <w:rPr>
          <w:rFonts w:ascii="Arial" w:hAnsi="Arial" w:cs="Arial"/>
          <w:sz w:val="24"/>
          <w:szCs w:val="24"/>
        </w:rPr>
        <w:t xml:space="preserve">mit den </w:t>
      </w:r>
      <w:r w:rsidR="000B00F5">
        <w:rPr>
          <w:rFonts w:ascii="Arial" w:hAnsi="Arial" w:cs="Arial"/>
          <w:sz w:val="24"/>
          <w:szCs w:val="24"/>
        </w:rPr>
        <w:t>W</w:t>
      </w:r>
      <w:r w:rsidR="000B00F5" w:rsidRPr="000B00F5">
        <w:rPr>
          <w:rFonts w:ascii="Arial" w:hAnsi="Arial" w:cs="Arial"/>
          <w:sz w:val="24"/>
          <w:szCs w:val="24"/>
        </w:rPr>
        <w:t>erten der 30-34</w:t>
      </w:r>
      <w:r w:rsidR="00B862EA">
        <w:rPr>
          <w:rFonts w:ascii="Arial" w:hAnsi="Arial" w:cs="Arial"/>
          <w:sz w:val="24"/>
          <w:szCs w:val="24"/>
        </w:rPr>
        <w:t>J</w:t>
      </w:r>
      <w:r w:rsidR="000B00F5" w:rsidRPr="000B00F5">
        <w:rPr>
          <w:rFonts w:ascii="Arial" w:hAnsi="Arial" w:cs="Arial"/>
          <w:sz w:val="24"/>
          <w:szCs w:val="24"/>
        </w:rPr>
        <w:t>ährigen</w:t>
      </w:r>
      <w:r w:rsidR="001537E4">
        <w:rPr>
          <w:rFonts w:ascii="Arial" w:hAnsi="Arial" w:cs="Arial"/>
          <w:sz w:val="24"/>
          <w:szCs w:val="24"/>
        </w:rPr>
        <w:t>, b</w:t>
      </w:r>
      <w:r w:rsidR="000B00F5" w:rsidRPr="000B00F5">
        <w:rPr>
          <w:rFonts w:ascii="Arial" w:hAnsi="Arial" w:cs="Arial"/>
          <w:sz w:val="24"/>
          <w:szCs w:val="24"/>
        </w:rPr>
        <w:t xml:space="preserve">eim </w:t>
      </w:r>
      <w:r w:rsidR="006D2B64">
        <w:rPr>
          <w:rFonts w:ascii="Arial" w:hAnsi="Arial" w:cs="Arial"/>
          <w:sz w:val="24"/>
          <w:szCs w:val="24"/>
        </w:rPr>
        <w:t>A</w:t>
      </w:r>
      <w:r w:rsidR="000B00F5" w:rsidRPr="000B00F5">
        <w:rPr>
          <w:rFonts w:ascii="Arial" w:hAnsi="Arial" w:cs="Arial"/>
          <w:sz w:val="24"/>
          <w:szCs w:val="24"/>
        </w:rPr>
        <w:t xml:space="preserve">bzug der tatsächlichen </w:t>
      </w:r>
      <w:r w:rsidR="006D2B64">
        <w:rPr>
          <w:rFonts w:ascii="Arial" w:hAnsi="Arial" w:cs="Arial"/>
          <w:sz w:val="24"/>
          <w:szCs w:val="24"/>
        </w:rPr>
        <w:t>P</w:t>
      </w:r>
      <w:r w:rsidR="000B00F5" w:rsidRPr="000B00F5">
        <w:rPr>
          <w:rFonts w:ascii="Arial" w:hAnsi="Arial" w:cs="Arial"/>
          <w:sz w:val="24"/>
          <w:szCs w:val="24"/>
        </w:rPr>
        <w:t>flegeversicherungskosten jedoch mit dem</w:t>
      </w:r>
      <w:r w:rsidR="00A721B3">
        <w:rPr>
          <w:rFonts w:ascii="Arial" w:hAnsi="Arial" w:cs="Arial"/>
          <w:sz w:val="24"/>
          <w:szCs w:val="24"/>
        </w:rPr>
        <w:t xml:space="preserve"> W</w:t>
      </w:r>
      <w:r w:rsidR="000B00F5" w:rsidRPr="000B00F5">
        <w:rPr>
          <w:rFonts w:ascii="Arial" w:hAnsi="Arial" w:cs="Arial"/>
          <w:sz w:val="24"/>
          <w:szCs w:val="24"/>
        </w:rPr>
        <w:t>ert der 30</w:t>
      </w:r>
      <w:r w:rsidR="00B862EA">
        <w:rPr>
          <w:rFonts w:ascii="Arial" w:hAnsi="Arial" w:cs="Arial"/>
          <w:sz w:val="24"/>
          <w:szCs w:val="24"/>
        </w:rPr>
        <w:t>J</w:t>
      </w:r>
      <w:r w:rsidR="000B00F5" w:rsidRPr="000B00F5">
        <w:rPr>
          <w:rFonts w:ascii="Arial" w:hAnsi="Arial" w:cs="Arial"/>
          <w:sz w:val="24"/>
          <w:szCs w:val="24"/>
        </w:rPr>
        <w:t>ährigen</w:t>
      </w:r>
      <w:r w:rsidR="00A721B3">
        <w:rPr>
          <w:rFonts w:ascii="Arial" w:hAnsi="Arial" w:cs="Arial"/>
          <w:sz w:val="24"/>
          <w:szCs w:val="24"/>
        </w:rPr>
        <w:t xml:space="preserve">. Wir sind in unseren Berechnungen </w:t>
      </w:r>
      <w:r w:rsidR="008E6DD0">
        <w:rPr>
          <w:rFonts w:ascii="Arial" w:hAnsi="Arial" w:cs="Arial"/>
          <w:sz w:val="24"/>
          <w:szCs w:val="24"/>
        </w:rPr>
        <w:t>in beiden Fällen von den Werten der 30-34</w:t>
      </w:r>
      <w:r w:rsidR="00B862EA">
        <w:rPr>
          <w:rFonts w:ascii="Arial" w:hAnsi="Arial" w:cs="Arial"/>
          <w:sz w:val="24"/>
          <w:szCs w:val="24"/>
        </w:rPr>
        <w:t>J</w:t>
      </w:r>
      <w:r w:rsidR="008E6DD0">
        <w:rPr>
          <w:rFonts w:ascii="Arial" w:hAnsi="Arial" w:cs="Arial"/>
          <w:sz w:val="24"/>
          <w:szCs w:val="24"/>
        </w:rPr>
        <w:t>ährigen ausgegangen.</w:t>
      </w:r>
      <w:r w:rsidR="001537E4">
        <w:rPr>
          <w:rFonts w:ascii="Arial" w:hAnsi="Arial" w:cs="Arial"/>
          <w:sz w:val="24"/>
          <w:szCs w:val="24"/>
        </w:rPr>
        <w:t xml:space="preserve"> Die Abweichungen sin</w:t>
      </w:r>
      <w:r w:rsidR="00B862EA">
        <w:rPr>
          <w:rFonts w:ascii="Arial" w:hAnsi="Arial" w:cs="Arial"/>
          <w:sz w:val="24"/>
          <w:szCs w:val="24"/>
        </w:rPr>
        <w:t>d</w:t>
      </w:r>
      <w:r w:rsidR="001537E4">
        <w:rPr>
          <w:rFonts w:ascii="Arial" w:hAnsi="Arial" w:cs="Arial"/>
          <w:sz w:val="24"/>
          <w:szCs w:val="24"/>
        </w:rPr>
        <w:t xml:space="preserve"> minimal und haben auf das Ergebnis keine Auswirkungen.</w:t>
      </w:r>
    </w:p>
    <w:p w14:paraId="468E2E7E" w14:textId="77777777" w:rsidR="00A97364" w:rsidRDefault="00A97364" w:rsidP="00DC4BF9">
      <w:pPr>
        <w:spacing w:after="0" w:line="360" w:lineRule="auto"/>
        <w:rPr>
          <w:rFonts w:ascii="Arial" w:hAnsi="Arial" w:cs="Arial"/>
          <w:b/>
          <w:bCs/>
          <w:sz w:val="24"/>
          <w:szCs w:val="24"/>
        </w:rPr>
      </w:pPr>
    </w:p>
    <w:p w14:paraId="58B4597D" w14:textId="7FFD89F2" w:rsidR="00427C6D" w:rsidRDefault="00B862EA" w:rsidP="00DC4BF9">
      <w:pPr>
        <w:spacing w:after="0" w:line="360" w:lineRule="auto"/>
        <w:rPr>
          <w:rFonts w:ascii="Arial" w:hAnsi="Arial" w:cs="Arial"/>
          <w:sz w:val="24"/>
          <w:szCs w:val="24"/>
        </w:rPr>
      </w:pPr>
      <w:r>
        <w:rPr>
          <w:rFonts w:ascii="Arial" w:hAnsi="Arial" w:cs="Arial"/>
          <w:b/>
          <w:bCs/>
          <w:sz w:val="24"/>
          <w:szCs w:val="24"/>
        </w:rPr>
        <w:t>5.</w:t>
      </w:r>
      <w:r w:rsidR="00672952">
        <w:rPr>
          <w:rFonts w:ascii="Arial" w:hAnsi="Arial" w:cs="Arial"/>
          <w:sz w:val="24"/>
          <w:szCs w:val="24"/>
        </w:rPr>
        <w:t xml:space="preserve"> </w:t>
      </w:r>
      <w:r w:rsidR="00B41BF5">
        <w:rPr>
          <w:rFonts w:ascii="Arial" w:hAnsi="Arial" w:cs="Arial"/>
          <w:sz w:val="24"/>
          <w:szCs w:val="24"/>
        </w:rPr>
        <w:t xml:space="preserve">Auf der </w:t>
      </w:r>
      <w:r>
        <w:rPr>
          <w:rFonts w:ascii="Arial" w:hAnsi="Arial" w:cs="Arial"/>
          <w:sz w:val="24"/>
          <w:szCs w:val="24"/>
        </w:rPr>
        <w:t>zweiten Prüfungsstufe werden u</w:t>
      </w:r>
      <w:r w:rsidR="00973AA7">
        <w:rPr>
          <w:rFonts w:ascii="Arial" w:hAnsi="Arial" w:cs="Arial"/>
          <w:sz w:val="24"/>
          <w:szCs w:val="24"/>
        </w:rPr>
        <w:t xml:space="preserve">nter dem Gliederungspunkt </w:t>
      </w:r>
      <w:r w:rsidR="002333D6">
        <w:rPr>
          <w:rFonts w:ascii="Arial" w:hAnsi="Arial" w:cs="Arial"/>
          <w:sz w:val="24"/>
          <w:szCs w:val="24"/>
        </w:rPr>
        <w:t>C</w:t>
      </w:r>
      <w:r w:rsidR="002F4A5A">
        <w:rPr>
          <w:rFonts w:ascii="Arial" w:hAnsi="Arial" w:cs="Arial"/>
          <w:sz w:val="24"/>
          <w:szCs w:val="24"/>
        </w:rPr>
        <w:t>.</w:t>
      </w:r>
      <w:r w:rsidR="00973AA7">
        <w:rPr>
          <w:rFonts w:ascii="Arial" w:hAnsi="Arial" w:cs="Arial"/>
          <w:sz w:val="24"/>
          <w:szCs w:val="24"/>
        </w:rPr>
        <w:t xml:space="preserve"> II</w:t>
      </w:r>
      <w:r w:rsidR="002F4A5A">
        <w:rPr>
          <w:rFonts w:ascii="Arial" w:hAnsi="Arial" w:cs="Arial"/>
          <w:sz w:val="24"/>
          <w:szCs w:val="24"/>
        </w:rPr>
        <w:t>.</w:t>
      </w:r>
      <w:r w:rsidR="00973AA7">
        <w:rPr>
          <w:rFonts w:ascii="Arial" w:hAnsi="Arial" w:cs="Arial"/>
          <w:sz w:val="24"/>
          <w:szCs w:val="24"/>
        </w:rPr>
        <w:t xml:space="preserve"> 2. a) </w:t>
      </w:r>
      <w:r w:rsidR="002333D6">
        <w:rPr>
          <w:rFonts w:ascii="Arial" w:hAnsi="Arial" w:cs="Arial"/>
          <w:sz w:val="24"/>
          <w:szCs w:val="24"/>
        </w:rPr>
        <w:t xml:space="preserve">und b) </w:t>
      </w:r>
      <w:r w:rsidR="00973AA7">
        <w:rPr>
          <w:rFonts w:ascii="Arial" w:hAnsi="Arial" w:cs="Arial"/>
          <w:sz w:val="24"/>
          <w:szCs w:val="24"/>
        </w:rPr>
        <w:t xml:space="preserve">die Jahre 2016 und 2017 abgehandelt. </w:t>
      </w:r>
      <w:r w:rsidR="00ED14A0">
        <w:rPr>
          <w:rFonts w:ascii="Arial" w:hAnsi="Arial" w:cs="Arial"/>
          <w:sz w:val="24"/>
          <w:szCs w:val="24"/>
        </w:rPr>
        <w:t xml:space="preserve">Die vom Bundesverfassungsgericht unter </w:t>
      </w:r>
      <w:proofErr w:type="spellStart"/>
      <w:r w:rsidR="00ED14A0">
        <w:rPr>
          <w:rFonts w:ascii="Arial" w:hAnsi="Arial" w:cs="Arial"/>
          <w:sz w:val="24"/>
          <w:szCs w:val="24"/>
        </w:rPr>
        <w:t>Rn</w:t>
      </w:r>
      <w:proofErr w:type="spellEnd"/>
      <w:r w:rsidR="001537E4">
        <w:rPr>
          <w:rFonts w:ascii="Arial" w:hAnsi="Arial" w:cs="Arial"/>
          <w:sz w:val="24"/>
          <w:szCs w:val="24"/>
        </w:rPr>
        <w:t>.</w:t>
      </w:r>
      <w:r w:rsidR="00ED14A0">
        <w:rPr>
          <w:rFonts w:ascii="Arial" w:hAnsi="Arial" w:cs="Arial"/>
          <w:sz w:val="24"/>
          <w:szCs w:val="24"/>
        </w:rPr>
        <w:t xml:space="preserve"> 164 genannte Stellungnahme des Deutschen Richterbundes </w:t>
      </w:r>
      <w:r w:rsidR="001537E4">
        <w:rPr>
          <w:rFonts w:ascii="Arial" w:hAnsi="Arial" w:cs="Arial"/>
          <w:sz w:val="24"/>
          <w:szCs w:val="24"/>
        </w:rPr>
        <w:t xml:space="preserve">haben </w:t>
      </w:r>
      <w:r w:rsidR="00ED14A0">
        <w:rPr>
          <w:rFonts w:ascii="Arial" w:hAnsi="Arial" w:cs="Arial"/>
          <w:sz w:val="24"/>
          <w:szCs w:val="24"/>
        </w:rPr>
        <w:t xml:space="preserve">wird als </w:t>
      </w:r>
      <w:r w:rsidR="00ED14A0">
        <w:rPr>
          <w:rFonts w:ascii="Arial" w:hAnsi="Arial" w:cs="Arial"/>
          <w:sz w:val="24"/>
          <w:szCs w:val="24"/>
        </w:rPr>
        <w:tab/>
      </w:r>
      <w:r w:rsidR="00973AA7">
        <w:rPr>
          <w:rFonts w:ascii="Arial" w:hAnsi="Arial" w:cs="Arial"/>
          <w:sz w:val="24"/>
          <w:szCs w:val="24"/>
        </w:rPr>
        <w:tab/>
      </w:r>
      <w:r w:rsidR="00973AA7">
        <w:rPr>
          <w:rFonts w:ascii="Arial" w:hAnsi="Arial" w:cs="Arial"/>
          <w:sz w:val="24"/>
          <w:szCs w:val="24"/>
        </w:rPr>
        <w:tab/>
      </w:r>
      <w:r w:rsidR="00973AA7">
        <w:rPr>
          <w:rFonts w:ascii="Arial" w:hAnsi="Arial" w:cs="Arial"/>
          <w:sz w:val="24"/>
          <w:szCs w:val="24"/>
        </w:rPr>
        <w:tab/>
      </w:r>
      <w:r w:rsidR="00ED14A0" w:rsidRPr="00793199">
        <w:rPr>
          <w:rFonts w:ascii="Arial" w:hAnsi="Arial" w:cs="Arial"/>
          <w:sz w:val="24"/>
          <w:szCs w:val="24"/>
        </w:rPr>
        <w:tab/>
        <w:t xml:space="preserve">  </w:t>
      </w:r>
    </w:p>
    <w:p w14:paraId="68516120" w14:textId="5CB56247" w:rsidR="00ED14A0" w:rsidRDefault="00ED14A0" w:rsidP="009D636B">
      <w:pPr>
        <w:spacing w:after="0" w:line="360" w:lineRule="auto"/>
        <w:jc w:val="center"/>
        <w:rPr>
          <w:rFonts w:ascii="Arial" w:hAnsi="Arial" w:cs="Arial"/>
          <w:b/>
          <w:bCs/>
          <w:sz w:val="24"/>
          <w:szCs w:val="24"/>
        </w:rPr>
      </w:pPr>
      <w:r w:rsidRPr="00793199">
        <w:rPr>
          <w:rFonts w:ascii="Arial" w:hAnsi="Arial" w:cs="Arial"/>
          <w:b/>
          <w:bCs/>
          <w:sz w:val="24"/>
          <w:szCs w:val="24"/>
        </w:rPr>
        <w:t xml:space="preserve">Anlage </w:t>
      </w:r>
      <w:r w:rsidR="00427C6D">
        <w:rPr>
          <w:rFonts w:ascii="Arial" w:hAnsi="Arial" w:cs="Arial"/>
          <w:b/>
          <w:bCs/>
          <w:sz w:val="24"/>
          <w:szCs w:val="24"/>
        </w:rPr>
        <w:t xml:space="preserve">K </w:t>
      </w:r>
      <w:r w:rsidR="00E91292" w:rsidRPr="00793199">
        <w:rPr>
          <w:rFonts w:ascii="Arial" w:hAnsi="Arial" w:cs="Arial"/>
          <w:b/>
          <w:bCs/>
          <w:sz w:val="24"/>
          <w:szCs w:val="24"/>
        </w:rPr>
        <w:t>1</w:t>
      </w:r>
      <w:r w:rsidR="00A774E2">
        <w:rPr>
          <w:rFonts w:ascii="Arial" w:hAnsi="Arial" w:cs="Arial"/>
          <w:b/>
          <w:bCs/>
          <w:sz w:val="24"/>
          <w:szCs w:val="24"/>
        </w:rPr>
        <w:t>3</w:t>
      </w:r>
    </w:p>
    <w:p w14:paraId="42DC9E0E" w14:textId="77777777" w:rsidR="00427C6D" w:rsidRDefault="00427C6D" w:rsidP="00DC4BF9">
      <w:pPr>
        <w:spacing w:after="0" w:line="360" w:lineRule="auto"/>
        <w:rPr>
          <w:rFonts w:ascii="Arial" w:hAnsi="Arial" w:cs="Arial"/>
          <w:sz w:val="24"/>
          <w:szCs w:val="24"/>
        </w:rPr>
      </w:pPr>
    </w:p>
    <w:p w14:paraId="7468FF5C" w14:textId="0C47283E" w:rsidR="00ED14A0" w:rsidRDefault="00ED14A0" w:rsidP="00DC4BF9">
      <w:pPr>
        <w:spacing w:after="0" w:line="360" w:lineRule="auto"/>
        <w:rPr>
          <w:rFonts w:ascii="Arial" w:hAnsi="Arial" w:cs="Arial"/>
          <w:sz w:val="24"/>
          <w:szCs w:val="24"/>
        </w:rPr>
      </w:pPr>
      <w:r w:rsidRPr="00ED14A0">
        <w:rPr>
          <w:rFonts w:ascii="Arial" w:hAnsi="Arial" w:cs="Arial"/>
          <w:sz w:val="24"/>
          <w:szCs w:val="24"/>
        </w:rPr>
        <w:t xml:space="preserve">beigefügt. </w:t>
      </w:r>
      <w:r>
        <w:rPr>
          <w:rFonts w:ascii="Arial" w:hAnsi="Arial" w:cs="Arial"/>
          <w:sz w:val="24"/>
          <w:szCs w:val="24"/>
        </w:rPr>
        <w:t>Die Fortschreibung der in dieser Stellungnahme enthaltenen „Spitzausrechnung</w:t>
      </w:r>
      <w:r w:rsidR="00A97944">
        <w:rPr>
          <w:rFonts w:ascii="Arial" w:hAnsi="Arial" w:cs="Arial"/>
          <w:sz w:val="24"/>
          <w:szCs w:val="24"/>
        </w:rPr>
        <w:t>“</w:t>
      </w:r>
      <w:r>
        <w:rPr>
          <w:rFonts w:ascii="Arial" w:hAnsi="Arial" w:cs="Arial"/>
          <w:sz w:val="24"/>
          <w:szCs w:val="24"/>
        </w:rPr>
        <w:t xml:space="preserve"> </w:t>
      </w:r>
      <w:r w:rsidR="00A97944">
        <w:rPr>
          <w:rFonts w:ascii="Arial" w:hAnsi="Arial" w:cs="Arial"/>
          <w:sz w:val="24"/>
          <w:szCs w:val="24"/>
        </w:rPr>
        <w:t xml:space="preserve">für die Folgejahre beruht auf den vom </w:t>
      </w:r>
      <w:r w:rsidR="00E05076">
        <w:rPr>
          <w:rFonts w:ascii="Arial" w:hAnsi="Arial" w:cs="Arial"/>
          <w:sz w:val="24"/>
          <w:szCs w:val="24"/>
        </w:rPr>
        <w:t xml:space="preserve">Deutschen </w:t>
      </w:r>
      <w:r w:rsidR="00A97944">
        <w:rPr>
          <w:rFonts w:ascii="Arial" w:hAnsi="Arial" w:cs="Arial"/>
          <w:sz w:val="24"/>
          <w:szCs w:val="24"/>
        </w:rPr>
        <w:t xml:space="preserve">Richterbund </w:t>
      </w:r>
      <w:r w:rsidR="00E05076">
        <w:rPr>
          <w:rFonts w:ascii="Arial" w:hAnsi="Arial" w:cs="Arial"/>
          <w:sz w:val="24"/>
          <w:szCs w:val="24"/>
        </w:rPr>
        <w:t xml:space="preserve">– Landesverband </w:t>
      </w:r>
      <w:r w:rsidR="00A97944">
        <w:rPr>
          <w:rFonts w:ascii="Arial" w:hAnsi="Arial" w:cs="Arial"/>
          <w:sz w:val="24"/>
          <w:szCs w:val="24"/>
        </w:rPr>
        <w:t xml:space="preserve">Berlin </w:t>
      </w:r>
      <w:r w:rsidR="00A53EDF" w:rsidRPr="00A53EDF">
        <w:rPr>
          <w:rFonts w:ascii="Arial" w:hAnsi="Arial" w:cs="Arial"/>
          <w:sz w:val="24"/>
          <w:szCs w:val="24"/>
        </w:rPr>
        <w:t>–</w:t>
      </w:r>
      <w:r w:rsidR="00B862EA">
        <w:rPr>
          <w:rFonts w:ascii="Arial" w:hAnsi="Arial" w:cs="Arial"/>
          <w:sz w:val="24"/>
          <w:szCs w:val="24"/>
        </w:rPr>
        <w:t xml:space="preserve"> </w:t>
      </w:r>
      <w:r w:rsidR="00A97944">
        <w:rPr>
          <w:rFonts w:ascii="Arial" w:hAnsi="Arial" w:cs="Arial"/>
          <w:sz w:val="24"/>
          <w:szCs w:val="24"/>
        </w:rPr>
        <w:t>vorgenommenen Berechnungen.</w:t>
      </w:r>
    </w:p>
    <w:p w14:paraId="2CDAA762" w14:textId="77777777" w:rsidR="00BD7E93" w:rsidRDefault="00BD7E93" w:rsidP="00DC4BF9">
      <w:pPr>
        <w:spacing w:after="0" w:line="360" w:lineRule="auto"/>
        <w:rPr>
          <w:rFonts w:ascii="Arial" w:hAnsi="Arial" w:cs="Arial"/>
          <w:sz w:val="24"/>
          <w:szCs w:val="24"/>
        </w:rPr>
      </w:pPr>
    </w:p>
    <w:p w14:paraId="6A4E436C" w14:textId="156CB464" w:rsidR="00427C6D" w:rsidRDefault="00292128" w:rsidP="00DC4BF9">
      <w:pPr>
        <w:spacing w:after="0" w:line="360" w:lineRule="auto"/>
        <w:rPr>
          <w:rFonts w:ascii="Arial" w:hAnsi="Arial" w:cs="Arial"/>
          <w:sz w:val="24"/>
          <w:szCs w:val="24"/>
        </w:rPr>
      </w:pPr>
      <w:r>
        <w:rPr>
          <w:rFonts w:ascii="Arial" w:hAnsi="Arial" w:cs="Arial"/>
          <w:sz w:val="24"/>
          <w:szCs w:val="24"/>
        </w:rPr>
        <w:t>Wegen der</w:t>
      </w:r>
      <w:r w:rsidR="000A6C20">
        <w:rPr>
          <w:rFonts w:ascii="Arial" w:hAnsi="Arial" w:cs="Arial"/>
          <w:sz w:val="24"/>
          <w:szCs w:val="24"/>
        </w:rPr>
        <w:t xml:space="preserve"> </w:t>
      </w:r>
      <w:r w:rsidR="00F80793">
        <w:rPr>
          <w:rFonts w:ascii="Arial" w:hAnsi="Arial" w:cs="Arial"/>
          <w:sz w:val="24"/>
          <w:szCs w:val="24"/>
        </w:rPr>
        <w:t xml:space="preserve">Angaben zur </w:t>
      </w:r>
      <w:r>
        <w:rPr>
          <w:rFonts w:ascii="Arial" w:hAnsi="Arial" w:cs="Arial"/>
          <w:sz w:val="24"/>
          <w:szCs w:val="24"/>
        </w:rPr>
        <w:t>Vergütung</w:t>
      </w:r>
      <w:r w:rsidR="00F80793">
        <w:rPr>
          <w:rFonts w:ascii="Arial" w:hAnsi="Arial" w:cs="Arial"/>
          <w:sz w:val="24"/>
          <w:szCs w:val="24"/>
        </w:rPr>
        <w:t xml:space="preserve"> </w:t>
      </w:r>
      <w:r w:rsidR="00DE3F7F" w:rsidRPr="00DE3F7F">
        <w:rPr>
          <w:rFonts w:ascii="Arial" w:hAnsi="Arial" w:cs="Arial"/>
          <w:sz w:val="24"/>
          <w:szCs w:val="24"/>
        </w:rPr>
        <w:t>Grundschullehrerinnen und Grundschullehrer</w:t>
      </w:r>
      <w:r>
        <w:rPr>
          <w:rFonts w:ascii="Arial" w:hAnsi="Arial" w:cs="Arial"/>
          <w:sz w:val="24"/>
          <w:szCs w:val="24"/>
        </w:rPr>
        <w:t xml:space="preserve"> </w:t>
      </w:r>
      <w:r w:rsidR="0096607C">
        <w:rPr>
          <w:rFonts w:ascii="Arial" w:hAnsi="Arial" w:cs="Arial"/>
          <w:sz w:val="24"/>
          <w:szCs w:val="24"/>
        </w:rPr>
        <w:t>im</w:t>
      </w:r>
      <w:r w:rsidR="00F0216D">
        <w:rPr>
          <w:rFonts w:ascii="Arial" w:hAnsi="Arial" w:cs="Arial"/>
          <w:sz w:val="24"/>
          <w:szCs w:val="24"/>
        </w:rPr>
        <w:t xml:space="preserve"> </w:t>
      </w:r>
      <w:r w:rsidR="0096607C" w:rsidRPr="0096607C">
        <w:rPr>
          <w:rFonts w:ascii="Arial" w:hAnsi="Arial" w:cs="Arial"/>
          <w:sz w:val="24"/>
          <w:szCs w:val="24"/>
        </w:rPr>
        <w:t xml:space="preserve">Gliederungspunkt </w:t>
      </w:r>
      <w:r w:rsidR="00B07669">
        <w:rPr>
          <w:rFonts w:ascii="Arial" w:hAnsi="Arial" w:cs="Arial"/>
          <w:sz w:val="24"/>
          <w:szCs w:val="24"/>
        </w:rPr>
        <w:t>C</w:t>
      </w:r>
      <w:r w:rsidR="0096607C" w:rsidRPr="0096607C">
        <w:rPr>
          <w:rFonts w:ascii="Arial" w:hAnsi="Arial" w:cs="Arial"/>
          <w:sz w:val="24"/>
          <w:szCs w:val="24"/>
        </w:rPr>
        <w:t xml:space="preserve">. II. 2. </w:t>
      </w:r>
      <w:r w:rsidR="006C608A">
        <w:rPr>
          <w:rFonts w:ascii="Arial" w:hAnsi="Arial" w:cs="Arial"/>
          <w:sz w:val="24"/>
          <w:szCs w:val="24"/>
        </w:rPr>
        <w:t>c</w:t>
      </w:r>
      <w:r w:rsidR="0096607C" w:rsidRPr="0096607C">
        <w:rPr>
          <w:rFonts w:ascii="Arial" w:hAnsi="Arial" w:cs="Arial"/>
          <w:sz w:val="24"/>
          <w:szCs w:val="24"/>
        </w:rPr>
        <w:t xml:space="preserve">) </w:t>
      </w:r>
      <w:proofErr w:type="spellStart"/>
      <w:r w:rsidR="0096607C" w:rsidRPr="0096607C">
        <w:rPr>
          <w:rFonts w:ascii="Arial" w:hAnsi="Arial" w:cs="Arial"/>
          <w:sz w:val="24"/>
          <w:szCs w:val="24"/>
        </w:rPr>
        <w:t>dd</w:t>
      </w:r>
      <w:proofErr w:type="spellEnd"/>
      <w:r w:rsidR="0096607C" w:rsidRPr="0096607C">
        <w:rPr>
          <w:rFonts w:ascii="Arial" w:hAnsi="Arial" w:cs="Arial"/>
          <w:sz w:val="24"/>
          <w:szCs w:val="24"/>
        </w:rPr>
        <w:t>)</w:t>
      </w:r>
      <w:r w:rsidR="0096607C">
        <w:rPr>
          <w:rFonts w:ascii="Arial" w:hAnsi="Arial" w:cs="Arial"/>
          <w:sz w:val="24"/>
          <w:szCs w:val="24"/>
        </w:rPr>
        <w:t xml:space="preserve"> </w:t>
      </w:r>
      <w:r w:rsidR="00D720B4">
        <w:rPr>
          <w:rFonts w:ascii="Arial" w:hAnsi="Arial" w:cs="Arial"/>
          <w:sz w:val="24"/>
          <w:szCs w:val="24"/>
        </w:rPr>
        <w:t>wird auf</w:t>
      </w:r>
      <w:r w:rsidR="000A6C20" w:rsidRPr="000A6C20">
        <w:rPr>
          <w:rFonts w:ascii="Arial" w:hAnsi="Arial" w:cs="Arial"/>
          <w:sz w:val="24"/>
          <w:szCs w:val="24"/>
        </w:rPr>
        <w:t xml:space="preserve"> die Veröffentlichung der Senatsverwaltung für Bildung, Jugend und Familie zur „Bezahlung von tarifbeschäftigten Lehrkräften im Schuldienst des Landes Berlin“</w:t>
      </w:r>
      <w:r w:rsidR="00D720B4">
        <w:rPr>
          <w:rFonts w:ascii="Arial" w:hAnsi="Arial" w:cs="Arial"/>
          <w:sz w:val="24"/>
          <w:szCs w:val="24"/>
        </w:rPr>
        <w:t xml:space="preserve"> verweisen, welche als </w:t>
      </w:r>
      <w:r w:rsidR="00F0216D">
        <w:rPr>
          <w:rFonts w:ascii="Arial" w:hAnsi="Arial" w:cs="Arial"/>
          <w:sz w:val="24"/>
          <w:szCs w:val="24"/>
        </w:rPr>
        <w:tab/>
      </w:r>
      <w:r w:rsidR="00F0216D">
        <w:rPr>
          <w:rFonts w:ascii="Arial" w:hAnsi="Arial" w:cs="Arial"/>
          <w:sz w:val="24"/>
          <w:szCs w:val="24"/>
        </w:rPr>
        <w:tab/>
      </w:r>
      <w:r w:rsidR="00F0216D">
        <w:rPr>
          <w:rFonts w:ascii="Arial" w:hAnsi="Arial" w:cs="Arial"/>
          <w:sz w:val="24"/>
          <w:szCs w:val="24"/>
        </w:rPr>
        <w:tab/>
      </w:r>
      <w:r w:rsidR="002F100F">
        <w:rPr>
          <w:rFonts w:ascii="Arial" w:hAnsi="Arial" w:cs="Arial"/>
          <w:sz w:val="24"/>
          <w:szCs w:val="24"/>
        </w:rPr>
        <w:t xml:space="preserve"> </w:t>
      </w:r>
      <w:r w:rsidR="00C21329">
        <w:rPr>
          <w:rFonts w:ascii="Arial" w:hAnsi="Arial" w:cs="Arial"/>
          <w:sz w:val="24"/>
          <w:szCs w:val="24"/>
        </w:rPr>
        <w:t xml:space="preserve"> </w:t>
      </w:r>
    </w:p>
    <w:p w14:paraId="02203074" w14:textId="77777777" w:rsidR="00427C6D" w:rsidRDefault="00427C6D" w:rsidP="00DC4BF9">
      <w:pPr>
        <w:spacing w:after="0" w:line="360" w:lineRule="auto"/>
        <w:rPr>
          <w:rFonts w:ascii="Arial" w:hAnsi="Arial" w:cs="Arial"/>
          <w:b/>
          <w:bCs/>
          <w:sz w:val="24"/>
          <w:szCs w:val="24"/>
        </w:rPr>
      </w:pPr>
    </w:p>
    <w:p w14:paraId="2C8F3CEF" w14:textId="1CBED1E5" w:rsidR="00427C6D" w:rsidRDefault="00D720B4" w:rsidP="009D636B">
      <w:pPr>
        <w:spacing w:after="0" w:line="360" w:lineRule="auto"/>
        <w:jc w:val="center"/>
        <w:rPr>
          <w:rFonts w:ascii="Arial" w:hAnsi="Arial" w:cs="Arial"/>
          <w:sz w:val="24"/>
          <w:szCs w:val="24"/>
        </w:rPr>
      </w:pPr>
      <w:r w:rsidRPr="002F100F">
        <w:rPr>
          <w:rFonts w:ascii="Arial" w:hAnsi="Arial" w:cs="Arial"/>
          <w:b/>
          <w:bCs/>
          <w:sz w:val="24"/>
          <w:szCs w:val="24"/>
        </w:rPr>
        <w:t xml:space="preserve">Anlage </w:t>
      </w:r>
      <w:r w:rsidR="00427C6D">
        <w:rPr>
          <w:rFonts w:ascii="Arial" w:hAnsi="Arial" w:cs="Arial"/>
          <w:b/>
          <w:bCs/>
          <w:sz w:val="24"/>
          <w:szCs w:val="24"/>
        </w:rPr>
        <w:t xml:space="preserve">K </w:t>
      </w:r>
      <w:r w:rsidRPr="002F100F">
        <w:rPr>
          <w:rFonts w:ascii="Arial" w:hAnsi="Arial" w:cs="Arial"/>
          <w:b/>
          <w:bCs/>
          <w:sz w:val="24"/>
          <w:szCs w:val="24"/>
        </w:rPr>
        <w:t>1</w:t>
      </w:r>
      <w:r w:rsidR="00A774E2">
        <w:rPr>
          <w:rFonts w:ascii="Arial" w:hAnsi="Arial" w:cs="Arial"/>
          <w:b/>
          <w:bCs/>
          <w:sz w:val="24"/>
          <w:szCs w:val="24"/>
        </w:rPr>
        <w:t>4</w:t>
      </w:r>
    </w:p>
    <w:p w14:paraId="33091DFE" w14:textId="77777777" w:rsidR="00427C6D" w:rsidRDefault="00427C6D" w:rsidP="00DC4BF9">
      <w:pPr>
        <w:spacing w:after="0" w:line="360" w:lineRule="auto"/>
        <w:rPr>
          <w:rFonts w:ascii="Arial" w:hAnsi="Arial" w:cs="Arial"/>
          <w:sz w:val="24"/>
          <w:szCs w:val="24"/>
        </w:rPr>
      </w:pPr>
    </w:p>
    <w:p w14:paraId="3FE8AB3B" w14:textId="0E216AC1" w:rsidR="00867DE2" w:rsidRDefault="002F100F" w:rsidP="00DC4BF9">
      <w:pPr>
        <w:spacing w:after="0" w:line="360" w:lineRule="auto"/>
        <w:rPr>
          <w:rFonts w:ascii="Arial" w:hAnsi="Arial" w:cs="Arial"/>
          <w:sz w:val="24"/>
          <w:szCs w:val="24"/>
        </w:rPr>
      </w:pPr>
      <w:r>
        <w:rPr>
          <w:rFonts w:ascii="Arial" w:hAnsi="Arial" w:cs="Arial"/>
          <w:sz w:val="24"/>
          <w:szCs w:val="24"/>
        </w:rPr>
        <w:lastRenderedPageBreak/>
        <w:t xml:space="preserve">beigefügt ist. </w:t>
      </w:r>
    </w:p>
    <w:p w14:paraId="0E86DF47" w14:textId="67305CAA" w:rsidR="00672952" w:rsidRDefault="00672952" w:rsidP="00DC4BF9">
      <w:pPr>
        <w:spacing w:after="0" w:line="360" w:lineRule="auto"/>
        <w:rPr>
          <w:rFonts w:ascii="Arial" w:hAnsi="Arial" w:cs="Arial"/>
          <w:sz w:val="24"/>
          <w:szCs w:val="24"/>
        </w:rPr>
      </w:pPr>
    </w:p>
    <w:p w14:paraId="5839B00C" w14:textId="1A3E2C41" w:rsidR="00427C6D" w:rsidRDefault="00672952" w:rsidP="00DC4BF9">
      <w:pPr>
        <w:spacing w:after="0" w:line="360" w:lineRule="auto"/>
        <w:rPr>
          <w:rFonts w:ascii="Arial" w:hAnsi="Arial" w:cs="Arial"/>
          <w:sz w:val="24"/>
          <w:szCs w:val="24"/>
        </w:rPr>
      </w:pPr>
      <w:r>
        <w:rPr>
          <w:rFonts w:ascii="Arial" w:hAnsi="Arial" w:cs="Arial"/>
          <w:sz w:val="24"/>
          <w:szCs w:val="24"/>
        </w:rPr>
        <w:t xml:space="preserve">Der Gliederungspunkt </w:t>
      </w:r>
      <w:r w:rsidR="006C608A">
        <w:rPr>
          <w:rFonts w:ascii="Arial" w:hAnsi="Arial" w:cs="Arial"/>
          <w:sz w:val="24"/>
          <w:szCs w:val="24"/>
        </w:rPr>
        <w:t>C</w:t>
      </w:r>
      <w:r w:rsidR="00361A74">
        <w:rPr>
          <w:rFonts w:ascii="Arial" w:hAnsi="Arial" w:cs="Arial"/>
          <w:sz w:val="24"/>
          <w:szCs w:val="24"/>
        </w:rPr>
        <w:t>.</w:t>
      </w:r>
      <w:r>
        <w:rPr>
          <w:rFonts w:ascii="Arial" w:hAnsi="Arial" w:cs="Arial"/>
          <w:sz w:val="24"/>
          <w:szCs w:val="24"/>
        </w:rPr>
        <w:t xml:space="preserve"> II</w:t>
      </w:r>
      <w:r w:rsidR="00361A74">
        <w:rPr>
          <w:rFonts w:ascii="Arial" w:hAnsi="Arial" w:cs="Arial"/>
          <w:sz w:val="24"/>
          <w:szCs w:val="24"/>
        </w:rPr>
        <w:t>.</w:t>
      </w:r>
      <w:r>
        <w:rPr>
          <w:rFonts w:ascii="Arial" w:hAnsi="Arial" w:cs="Arial"/>
          <w:sz w:val="24"/>
          <w:szCs w:val="24"/>
        </w:rPr>
        <w:t xml:space="preserve"> 2. </w:t>
      </w:r>
      <w:r w:rsidR="00D46FA4">
        <w:rPr>
          <w:rFonts w:ascii="Arial" w:hAnsi="Arial" w:cs="Arial"/>
          <w:sz w:val="24"/>
          <w:szCs w:val="24"/>
        </w:rPr>
        <w:t>d</w:t>
      </w:r>
      <w:r w:rsidR="00361A74">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aa</w:t>
      </w:r>
      <w:proofErr w:type="spellEnd"/>
      <w:r>
        <w:rPr>
          <w:rFonts w:ascii="Arial" w:hAnsi="Arial" w:cs="Arial"/>
          <w:sz w:val="24"/>
          <w:szCs w:val="24"/>
        </w:rPr>
        <w:t>) befasst sich mit der Frage, ob es dem Land Berlin gelingt, überdurchschnittlich qualifizierte Kräfte für den höhere</w:t>
      </w:r>
      <w:r w:rsidR="00F90ED8">
        <w:rPr>
          <w:rFonts w:ascii="Arial" w:hAnsi="Arial" w:cs="Arial"/>
          <w:sz w:val="24"/>
          <w:szCs w:val="24"/>
        </w:rPr>
        <w:t>n</w:t>
      </w:r>
      <w:r>
        <w:rPr>
          <w:rFonts w:ascii="Arial" w:hAnsi="Arial" w:cs="Arial"/>
          <w:sz w:val="24"/>
          <w:szCs w:val="24"/>
        </w:rPr>
        <w:t xml:space="preserve"> Justizdienst anzuwerben.</w:t>
      </w:r>
      <w:r w:rsidR="00241D04">
        <w:rPr>
          <w:rFonts w:ascii="Arial" w:hAnsi="Arial" w:cs="Arial"/>
          <w:sz w:val="24"/>
          <w:szCs w:val="24"/>
        </w:rPr>
        <w:t xml:space="preserve"> Die derzeitigen Einstellungsvoraussetzungen lassen sich unter </w:t>
      </w:r>
      <w:r w:rsidR="00C21329" w:rsidRPr="00C21329">
        <w:rPr>
          <w:rFonts w:ascii="Arial" w:hAnsi="Arial" w:cs="Arial"/>
          <w:sz w:val="24"/>
          <w:szCs w:val="24"/>
        </w:rPr>
        <w:t>https://www.berlin.de/sen/justva/ueber-uns/karriere/artikel.261026.php</w:t>
      </w:r>
      <w:r w:rsidR="00241D04">
        <w:rPr>
          <w:rFonts w:ascii="Arial" w:hAnsi="Arial" w:cs="Arial"/>
          <w:sz w:val="24"/>
          <w:szCs w:val="24"/>
        </w:rPr>
        <w:t xml:space="preserve"> abrufen. Ein Ausdruck dieser Seite ist als </w:t>
      </w:r>
      <w:r w:rsidR="00C21329">
        <w:rPr>
          <w:rFonts w:ascii="Arial" w:hAnsi="Arial" w:cs="Arial"/>
          <w:sz w:val="24"/>
          <w:szCs w:val="24"/>
        </w:rPr>
        <w:tab/>
      </w:r>
      <w:r w:rsidR="00C21329">
        <w:rPr>
          <w:rFonts w:ascii="Arial" w:hAnsi="Arial" w:cs="Arial"/>
          <w:sz w:val="24"/>
          <w:szCs w:val="24"/>
        </w:rPr>
        <w:tab/>
      </w:r>
      <w:r w:rsidR="00C21329">
        <w:rPr>
          <w:rFonts w:ascii="Arial" w:hAnsi="Arial" w:cs="Arial"/>
          <w:sz w:val="24"/>
          <w:szCs w:val="24"/>
        </w:rPr>
        <w:tab/>
      </w:r>
      <w:r w:rsidR="00C21329">
        <w:rPr>
          <w:rFonts w:ascii="Arial" w:hAnsi="Arial" w:cs="Arial"/>
          <w:sz w:val="24"/>
          <w:szCs w:val="24"/>
        </w:rPr>
        <w:tab/>
      </w:r>
      <w:r w:rsidR="00C21329">
        <w:rPr>
          <w:rFonts w:ascii="Arial" w:hAnsi="Arial" w:cs="Arial"/>
          <w:sz w:val="24"/>
          <w:szCs w:val="24"/>
        </w:rPr>
        <w:tab/>
      </w:r>
      <w:r w:rsidR="00C21329">
        <w:rPr>
          <w:rFonts w:ascii="Arial" w:hAnsi="Arial" w:cs="Arial"/>
          <w:sz w:val="24"/>
          <w:szCs w:val="24"/>
        </w:rPr>
        <w:tab/>
      </w:r>
      <w:r w:rsidR="00C21329">
        <w:rPr>
          <w:rFonts w:ascii="Arial" w:hAnsi="Arial" w:cs="Arial"/>
          <w:sz w:val="24"/>
          <w:szCs w:val="24"/>
        </w:rPr>
        <w:tab/>
        <w:t xml:space="preserve">  </w:t>
      </w:r>
    </w:p>
    <w:p w14:paraId="4C8A430E" w14:textId="77777777" w:rsidR="00427C6D" w:rsidRDefault="00427C6D" w:rsidP="00DC4BF9">
      <w:pPr>
        <w:spacing w:after="0" w:line="360" w:lineRule="auto"/>
        <w:rPr>
          <w:rFonts w:ascii="Arial" w:hAnsi="Arial" w:cs="Arial"/>
          <w:b/>
          <w:bCs/>
          <w:sz w:val="24"/>
          <w:szCs w:val="24"/>
        </w:rPr>
      </w:pPr>
    </w:p>
    <w:p w14:paraId="51870FA6" w14:textId="51CA3D9E" w:rsidR="00427C6D" w:rsidRDefault="00241D04" w:rsidP="009D636B">
      <w:pPr>
        <w:spacing w:after="0" w:line="360" w:lineRule="auto"/>
        <w:jc w:val="center"/>
        <w:rPr>
          <w:rFonts w:ascii="Arial" w:hAnsi="Arial" w:cs="Arial"/>
          <w:sz w:val="24"/>
          <w:szCs w:val="24"/>
        </w:rPr>
      </w:pPr>
      <w:r w:rsidRPr="00C21329">
        <w:rPr>
          <w:rFonts w:ascii="Arial" w:hAnsi="Arial" w:cs="Arial"/>
          <w:b/>
          <w:bCs/>
          <w:sz w:val="24"/>
          <w:szCs w:val="24"/>
        </w:rPr>
        <w:t xml:space="preserve">Anlage </w:t>
      </w:r>
      <w:r w:rsidR="00427C6D">
        <w:rPr>
          <w:rFonts w:ascii="Arial" w:hAnsi="Arial" w:cs="Arial"/>
          <w:b/>
          <w:bCs/>
          <w:sz w:val="24"/>
          <w:szCs w:val="24"/>
        </w:rPr>
        <w:t xml:space="preserve">K </w:t>
      </w:r>
      <w:r w:rsidRPr="00C21329">
        <w:rPr>
          <w:rFonts w:ascii="Arial" w:hAnsi="Arial" w:cs="Arial"/>
          <w:b/>
          <w:bCs/>
          <w:sz w:val="24"/>
          <w:szCs w:val="24"/>
        </w:rPr>
        <w:t>1</w:t>
      </w:r>
      <w:r w:rsidR="00A774E2">
        <w:rPr>
          <w:rFonts w:ascii="Arial" w:hAnsi="Arial" w:cs="Arial"/>
          <w:b/>
          <w:bCs/>
          <w:sz w:val="24"/>
          <w:szCs w:val="24"/>
        </w:rPr>
        <w:t>5</w:t>
      </w:r>
    </w:p>
    <w:p w14:paraId="7A10C6AA" w14:textId="77777777" w:rsidR="00427C6D" w:rsidRDefault="00427C6D" w:rsidP="00DC4BF9">
      <w:pPr>
        <w:spacing w:after="0" w:line="360" w:lineRule="auto"/>
        <w:rPr>
          <w:rFonts w:ascii="Arial" w:hAnsi="Arial" w:cs="Arial"/>
          <w:sz w:val="24"/>
          <w:szCs w:val="24"/>
        </w:rPr>
      </w:pPr>
    </w:p>
    <w:p w14:paraId="6FE1272E" w14:textId="77777777" w:rsidR="00427C6D" w:rsidRDefault="00C21329" w:rsidP="00DC4BF9">
      <w:pPr>
        <w:spacing w:after="0" w:line="360" w:lineRule="auto"/>
        <w:rPr>
          <w:rFonts w:ascii="Arial" w:hAnsi="Arial" w:cs="Arial"/>
          <w:sz w:val="24"/>
          <w:szCs w:val="24"/>
        </w:rPr>
      </w:pPr>
      <w:r>
        <w:rPr>
          <w:rFonts w:ascii="Arial" w:hAnsi="Arial" w:cs="Arial"/>
          <w:sz w:val="24"/>
          <w:szCs w:val="24"/>
        </w:rPr>
        <w:t>beigefügt.</w:t>
      </w:r>
      <w:r w:rsidR="00A23EDC">
        <w:rPr>
          <w:rFonts w:ascii="Arial" w:hAnsi="Arial" w:cs="Arial"/>
          <w:sz w:val="24"/>
          <w:szCs w:val="24"/>
        </w:rPr>
        <w:t xml:space="preserve"> Die Zahl der Absol</w:t>
      </w:r>
      <w:r w:rsidR="00A73A5A">
        <w:rPr>
          <w:rFonts w:ascii="Arial" w:hAnsi="Arial" w:cs="Arial"/>
          <w:sz w:val="24"/>
          <w:szCs w:val="24"/>
        </w:rPr>
        <w:t xml:space="preserve">venten mit Prädikatsexamen ist unter </w:t>
      </w:r>
      <w:r w:rsidR="00040C89" w:rsidRPr="00040C89">
        <w:rPr>
          <w:rFonts w:ascii="Arial" w:hAnsi="Arial" w:cs="Arial"/>
          <w:sz w:val="24"/>
          <w:szCs w:val="24"/>
        </w:rPr>
        <w:t>https://www.bundesjustizamt.de/DE/Themen/Buergerdienste/Justizstatistik/Juristen/Ausbildung_node.html</w:t>
      </w:r>
      <w:r w:rsidR="00A73A5A">
        <w:rPr>
          <w:rFonts w:ascii="Arial" w:hAnsi="Arial" w:cs="Arial"/>
          <w:sz w:val="24"/>
          <w:szCs w:val="24"/>
        </w:rPr>
        <w:t xml:space="preserve"> abrufbar</w:t>
      </w:r>
      <w:r w:rsidR="004C6B8F">
        <w:rPr>
          <w:rFonts w:ascii="Arial" w:hAnsi="Arial" w:cs="Arial"/>
          <w:sz w:val="24"/>
          <w:szCs w:val="24"/>
        </w:rPr>
        <w:t xml:space="preserve"> und für die Jahre </w:t>
      </w:r>
      <w:r w:rsidR="00ED1011">
        <w:rPr>
          <w:rFonts w:ascii="Arial" w:hAnsi="Arial" w:cs="Arial"/>
          <w:sz w:val="24"/>
          <w:szCs w:val="24"/>
        </w:rPr>
        <w:t xml:space="preserve">2001 und 2016 als </w:t>
      </w:r>
      <w:r w:rsidR="00507AB8">
        <w:rPr>
          <w:rFonts w:ascii="Arial" w:hAnsi="Arial" w:cs="Arial"/>
          <w:sz w:val="24"/>
          <w:szCs w:val="24"/>
        </w:rPr>
        <w:t xml:space="preserve">                </w:t>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507AB8">
        <w:rPr>
          <w:rFonts w:ascii="Arial" w:hAnsi="Arial" w:cs="Arial"/>
          <w:sz w:val="24"/>
          <w:szCs w:val="24"/>
        </w:rPr>
        <w:tab/>
      </w:r>
      <w:r w:rsidR="00A774E2">
        <w:rPr>
          <w:rFonts w:ascii="Arial" w:hAnsi="Arial" w:cs="Arial"/>
          <w:sz w:val="24"/>
          <w:szCs w:val="24"/>
        </w:rPr>
        <w:tab/>
      </w:r>
      <w:r w:rsidR="00A774E2">
        <w:rPr>
          <w:rFonts w:ascii="Arial" w:hAnsi="Arial" w:cs="Arial"/>
          <w:sz w:val="24"/>
          <w:szCs w:val="24"/>
        </w:rPr>
        <w:tab/>
      </w:r>
      <w:r w:rsidR="00066E97">
        <w:rPr>
          <w:rFonts w:ascii="Arial" w:hAnsi="Arial" w:cs="Arial"/>
          <w:sz w:val="24"/>
          <w:szCs w:val="24"/>
        </w:rPr>
        <w:t xml:space="preserve">   </w:t>
      </w:r>
    </w:p>
    <w:p w14:paraId="0D1F9500" w14:textId="3B1956C3" w:rsidR="00427C6D" w:rsidRDefault="00ED1011" w:rsidP="009D636B">
      <w:pPr>
        <w:spacing w:after="0" w:line="360" w:lineRule="auto"/>
        <w:jc w:val="center"/>
        <w:rPr>
          <w:rFonts w:ascii="Arial" w:hAnsi="Arial" w:cs="Arial"/>
          <w:sz w:val="24"/>
          <w:szCs w:val="24"/>
        </w:rPr>
      </w:pPr>
      <w:r w:rsidRPr="00507AB8">
        <w:rPr>
          <w:rFonts w:ascii="Arial" w:hAnsi="Arial" w:cs="Arial"/>
          <w:b/>
          <w:bCs/>
          <w:sz w:val="24"/>
          <w:szCs w:val="24"/>
        </w:rPr>
        <w:t xml:space="preserve">Anlagen </w:t>
      </w:r>
      <w:r w:rsidR="00427C6D">
        <w:rPr>
          <w:rFonts w:ascii="Arial" w:hAnsi="Arial" w:cs="Arial"/>
          <w:b/>
          <w:bCs/>
          <w:sz w:val="24"/>
          <w:szCs w:val="24"/>
        </w:rPr>
        <w:t xml:space="preserve">K </w:t>
      </w:r>
      <w:r w:rsidRPr="00507AB8">
        <w:rPr>
          <w:rFonts w:ascii="Arial" w:hAnsi="Arial" w:cs="Arial"/>
          <w:b/>
          <w:bCs/>
          <w:sz w:val="24"/>
          <w:szCs w:val="24"/>
        </w:rPr>
        <w:t>1</w:t>
      </w:r>
      <w:r w:rsidR="00A774E2">
        <w:rPr>
          <w:rFonts w:ascii="Arial" w:hAnsi="Arial" w:cs="Arial"/>
          <w:b/>
          <w:bCs/>
          <w:sz w:val="24"/>
          <w:szCs w:val="24"/>
        </w:rPr>
        <w:t>6</w:t>
      </w:r>
      <w:r w:rsidRPr="00507AB8">
        <w:rPr>
          <w:rFonts w:ascii="Arial" w:hAnsi="Arial" w:cs="Arial"/>
          <w:b/>
          <w:bCs/>
          <w:sz w:val="24"/>
          <w:szCs w:val="24"/>
        </w:rPr>
        <w:t xml:space="preserve"> a</w:t>
      </w:r>
      <w:r w:rsidR="00507AB8" w:rsidRPr="00507AB8">
        <w:rPr>
          <w:rFonts w:ascii="Arial" w:hAnsi="Arial" w:cs="Arial"/>
          <w:b/>
          <w:bCs/>
          <w:sz w:val="24"/>
          <w:szCs w:val="24"/>
        </w:rPr>
        <w:t>,</w:t>
      </w:r>
      <w:r w:rsidRPr="00507AB8">
        <w:rPr>
          <w:rFonts w:ascii="Arial" w:hAnsi="Arial" w:cs="Arial"/>
          <w:b/>
          <w:bCs/>
          <w:sz w:val="24"/>
          <w:szCs w:val="24"/>
        </w:rPr>
        <w:t xml:space="preserve"> b</w:t>
      </w:r>
    </w:p>
    <w:p w14:paraId="1C7CAE16" w14:textId="77777777" w:rsidR="00427C6D" w:rsidRDefault="00427C6D" w:rsidP="00DC4BF9">
      <w:pPr>
        <w:spacing w:after="0" w:line="360" w:lineRule="auto"/>
        <w:rPr>
          <w:rFonts w:ascii="Arial" w:hAnsi="Arial" w:cs="Arial"/>
          <w:sz w:val="24"/>
          <w:szCs w:val="24"/>
        </w:rPr>
      </w:pPr>
    </w:p>
    <w:p w14:paraId="455FD69A" w14:textId="0FA3DDB2" w:rsidR="00672952" w:rsidRDefault="00ED1011" w:rsidP="00DC4BF9">
      <w:pPr>
        <w:spacing w:after="0" w:line="360" w:lineRule="auto"/>
        <w:rPr>
          <w:rFonts w:ascii="Arial" w:hAnsi="Arial" w:cs="Arial"/>
          <w:sz w:val="24"/>
          <w:szCs w:val="24"/>
        </w:rPr>
      </w:pPr>
      <w:r>
        <w:rPr>
          <w:rFonts w:ascii="Arial" w:hAnsi="Arial" w:cs="Arial"/>
          <w:sz w:val="24"/>
          <w:szCs w:val="24"/>
        </w:rPr>
        <w:t>beigefügt.</w:t>
      </w:r>
    </w:p>
    <w:p w14:paraId="0FB1A993" w14:textId="2DC335C2" w:rsidR="00672952" w:rsidRDefault="00672952" w:rsidP="00DC4BF9">
      <w:pPr>
        <w:spacing w:after="0" w:line="360" w:lineRule="auto"/>
        <w:rPr>
          <w:rFonts w:ascii="Arial" w:hAnsi="Arial" w:cs="Arial"/>
          <w:sz w:val="24"/>
          <w:szCs w:val="24"/>
        </w:rPr>
      </w:pPr>
    </w:p>
    <w:p w14:paraId="7C16A50C" w14:textId="34DF235F" w:rsidR="00427C6D" w:rsidRDefault="00672952" w:rsidP="00DC4BF9">
      <w:pPr>
        <w:spacing w:after="0" w:line="360" w:lineRule="auto"/>
        <w:contextualSpacing/>
        <w:jc w:val="both"/>
        <w:rPr>
          <w:rFonts w:ascii="Arial" w:eastAsia="Calibri" w:hAnsi="Arial" w:cs="Arial"/>
          <w:sz w:val="24"/>
          <w:szCs w:val="24"/>
        </w:rPr>
      </w:pPr>
      <w:r w:rsidRPr="0036189E">
        <w:rPr>
          <w:rFonts w:ascii="Arial" w:hAnsi="Arial" w:cs="Arial"/>
          <w:sz w:val="24"/>
          <w:szCs w:val="24"/>
        </w:rPr>
        <w:t xml:space="preserve">Unter dem Gliederungspunkt </w:t>
      </w:r>
      <w:r w:rsidR="00D46FA4">
        <w:rPr>
          <w:rFonts w:ascii="Arial" w:hAnsi="Arial" w:cs="Arial"/>
          <w:sz w:val="24"/>
          <w:szCs w:val="24"/>
        </w:rPr>
        <w:t>C</w:t>
      </w:r>
      <w:r w:rsidR="00052D61" w:rsidRPr="0036189E">
        <w:rPr>
          <w:rFonts w:ascii="Arial" w:hAnsi="Arial" w:cs="Arial"/>
          <w:sz w:val="24"/>
          <w:szCs w:val="24"/>
        </w:rPr>
        <w:t>.</w:t>
      </w:r>
      <w:r w:rsidRPr="0036189E">
        <w:rPr>
          <w:rFonts w:ascii="Arial" w:hAnsi="Arial" w:cs="Arial"/>
          <w:sz w:val="24"/>
          <w:szCs w:val="24"/>
        </w:rPr>
        <w:t xml:space="preserve"> II</w:t>
      </w:r>
      <w:r w:rsidR="00052D61" w:rsidRPr="0036189E">
        <w:rPr>
          <w:rFonts w:ascii="Arial" w:hAnsi="Arial" w:cs="Arial"/>
          <w:sz w:val="24"/>
          <w:szCs w:val="24"/>
        </w:rPr>
        <w:t xml:space="preserve">. </w:t>
      </w:r>
      <w:r w:rsidRPr="0036189E">
        <w:rPr>
          <w:rFonts w:ascii="Arial" w:hAnsi="Arial" w:cs="Arial"/>
          <w:sz w:val="24"/>
          <w:szCs w:val="24"/>
        </w:rPr>
        <w:t xml:space="preserve">2. </w:t>
      </w:r>
      <w:r w:rsidR="00210AD1">
        <w:rPr>
          <w:rFonts w:ascii="Arial" w:hAnsi="Arial" w:cs="Arial"/>
          <w:sz w:val="24"/>
          <w:szCs w:val="24"/>
        </w:rPr>
        <w:t>d)</w:t>
      </w:r>
      <w:r w:rsidRPr="0036189E">
        <w:rPr>
          <w:rFonts w:ascii="Arial" w:hAnsi="Arial" w:cs="Arial"/>
          <w:sz w:val="24"/>
          <w:szCs w:val="24"/>
        </w:rPr>
        <w:t xml:space="preserve"> </w:t>
      </w:r>
      <w:proofErr w:type="spellStart"/>
      <w:r w:rsidRPr="0036189E">
        <w:rPr>
          <w:rFonts w:ascii="Arial" w:hAnsi="Arial" w:cs="Arial"/>
          <w:sz w:val="24"/>
          <w:szCs w:val="24"/>
        </w:rPr>
        <w:t>bb</w:t>
      </w:r>
      <w:proofErr w:type="spellEnd"/>
      <w:r w:rsidRPr="0036189E">
        <w:rPr>
          <w:rFonts w:ascii="Arial" w:hAnsi="Arial" w:cs="Arial"/>
          <w:sz w:val="24"/>
          <w:szCs w:val="24"/>
        </w:rPr>
        <w:t>) erfolgt die Gegenüberstellung mit Vergleichsgruppen außerhalb des öffentlichen Dienstes</w:t>
      </w:r>
      <w:r w:rsidR="00E05076" w:rsidRPr="0036189E">
        <w:rPr>
          <w:rFonts w:ascii="Arial" w:hAnsi="Arial" w:cs="Arial"/>
          <w:sz w:val="24"/>
          <w:szCs w:val="24"/>
        </w:rPr>
        <w:t>, einschließlich der Gehaltsentwicklung in der Anwaltschaft</w:t>
      </w:r>
      <w:r w:rsidR="00052D61" w:rsidRPr="0036189E">
        <w:rPr>
          <w:rFonts w:ascii="Arial" w:hAnsi="Arial" w:cs="Arial"/>
          <w:sz w:val="24"/>
          <w:szCs w:val="24"/>
        </w:rPr>
        <w:t>.</w:t>
      </w:r>
      <w:r w:rsidR="001C620F" w:rsidRPr="0036189E">
        <w:rPr>
          <w:rFonts w:ascii="Arial" w:hAnsi="Arial" w:cs="Arial"/>
          <w:sz w:val="24"/>
          <w:szCs w:val="24"/>
        </w:rPr>
        <w:t xml:space="preserve"> Die Daten zur Entwicklung der Gehälter in Großkanzleien </w:t>
      </w:r>
      <w:r w:rsidR="004741AB" w:rsidRPr="0036189E">
        <w:rPr>
          <w:rFonts w:ascii="Arial" w:hAnsi="Arial" w:cs="Arial"/>
          <w:sz w:val="24"/>
          <w:szCs w:val="24"/>
        </w:rPr>
        <w:t xml:space="preserve">finden sich im </w:t>
      </w:r>
      <w:r w:rsidR="00312B1B" w:rsidRPr="00DA57D1">
        <w:rPr>
          <w:rFonts w:ascii="Arial" w:eastAsia="Calibri" w:hAnsi="Arial" w:cs="Arial"/>
          <w:sz w:val="24"/>
          <w:szCs w:val="24"/>
        </w:rPr>
        <w:t xml:space="preserve">online Portal academics.de des Verlages Die Zeit </w:t>
      </w:r>
      <w:r w:rsidR="004741AB" w:rsidRPr="00DA57D1">
        <w:rPr>
          <w:rFonts w:ascii="Arial" w:eastAsia="Calibri" w:hAnsi="Arial" w:cs="Arial"/>
          <w:sz w:val="24"/>
          <w:szCs w:val="24"/>
        </w:rPr>
        <w:t>(abrufbar unter</w:t>
      </w:r>
      <w:r w:rsidR="0036189E" w:rsidRPr="00DA57D1">
        <w:rPr>
          <w:rFonts w:ascii="Arial" w:eastAsia="Calibri" w:hAnsi="Arial" w:cs="Arial"/>
          <w:sz w:val="24"/>
          <w:szCs w:val="24"/>
        </w:rPr>
        <w:t xml:space="preserve"> https://www.academics.de/ratgeber/anwalt-gehalt#subnav_gehaltssteigerung_fuer_anwaelte_durch_doktortitel</w:t>
      </w:r>
      <w:r w:rsidR="004F5E29">
        <w:rPr>
          <w:rFonts w:ascii="Arial" w:eastAsia="Calibri" w:hAnsi="Arial" w:cs="Arial"/>
          <w:sz w:val="24"/>
          <w:szCs w:val="24"/>
        </w:rPr>
        <w:t>;</w:t>
      </w:r>
      <w:r w:rsidR="0036189E" w:rsidRPr="0036189E">
        <w:rPr>
          <w:rFonts w:ascii="Arial" w:eastAsia="Calibri" w:hAnsi="Arial" w:cs="Arial"/>
          <w:sz w:val="24"/>
          <w:szCs w:val="24"/>
        </w:rPr>
        <w:t xml:space="preserve"> </w:t>
      </w:r>
      <w:r w:rsidR="004F5E29">
        <w:rPr>
          <w:rFonts w:ascii="Arial" w:eastAsia="Calibri" w:hAnsi="Arial" w:cs="Arial"/>
          <w:sz w:val="24"/>
          <w:szCs w:val="24"/>
        </w:rPr>
        <w:t>e</w:t>
      </w:r>
      <w:r w:rsidR="0036189E" w:rsidRPr="0036189E">
        <w:rPr>
          <w:rFonts w:ascii="Arial" w:eastAsia="Calibri" w:hAnsi="Arial" w:cs="Arial"/>
          <w:sz w:val="24"/>
          <w:szCs w:val="24"/>
        </w:rPr>
        <w:t xml:space="preserve">in Ausdruck ist als </w:t>
      </w:r>
      <w:r w:rsidR="00015A6C">
        <w:rPr>
          <w:rFonts w:ascii="Arial" w:eastAsia="Calibri" w:hAnsi="Arial" w:cs="Arial"/>
          <w:sz w:val="24"/>
          <w:szCs w:val="24"/>
        </w:rPr>
        <w:tab/>
      </w:r>
      <w:r w:rsidR="003761A0">
        <w:rPr>
          <w:rFonts w:ascii="Arial" w:eastAsia="Calibri" w:hAnsi="Arial" w:cs="Arial"/>
          <w:sz w:val="24"/>
          <w:szCs w:val="24"/>
        </w:rPr>
        <w:tab/>
      </w:r>
      <w:r w:rsidR="00015A6C">
        <w:rPr>
          <w:rFonts w:ascii="Arial" w:eastAsia="Calibri" w:hAnsi="Arial" w:cs="Arial"/>
          <w:sz w:val="24"/>
          <w:szCs w:val="24"/>
        </w:rPr>
        <w:tab/>
        <w:t xml:space="preserve">  </w:t>
      </w:r>
    </w:p>
    <w:p w14:paraId="5F0795A7" w14:textId="77777777" w:rsidR="00427C6D" w:rsidRDefault="00427C6D" w:rsidP="00DC4BF9">
      <w:pPr>
        <w:spacing w:after="0" w:line="360" w:lineRule="auto"/>
        <w:contextualSpacing/>
        <w:jc w:val="both"/>
        <w:rPr>
          <w:rFonts w:ascii="Arial" w:eastAsia="Calibri" w:hAnsi="Arial" w:cs="Arial"/>
          <w:b/>
          <w:bCs/>
          <w:sz w:val="24"/>
          <w:szCs w:val="24"/>
        </w:rPr>
      </w:pPr>
    </w:p>
    <w:p w14:paraId="0FFF0E4B" w14:textId="56CF8053" w:rsidR="00427C6D" w:rsidRDefault="0036189E" w:rsidP="009D636B">
      <w:pPr>
        <w:spacing w:after="0" w:line="360" w:lineRule="auto"/>
        <w:contextualSpacing/>
        <w:jc w:val="center"/>
        <w:rPr>
          <w:rFonts w:ascii="Arial" w:eastAsia="Calibri" w:hAnsi="Arial" w:cs="Arial"/>
          <w:sz w:val="24"/>
          <w:szCs w:val="24"/>
        </w:rPr>
      </w:pPr>
      <w:r w:rsidRPr="00015A6C">
        <w:rPr>
          <w:rFonts w:ascii="Arial" w:eastAsia="Calibri" w:hAnsi="Arial" w:cs="Arial"/>
          <w:b/>
          <w:bCs/>
          <w:sz w:val="24"/>
          <w:szCs w:val="24"/>
        </w:rPr>
        <w:t xml:space="preserve">Anlage </w:t>
      </w:r>
      <w:r w:rsidR="00427C6D">
        <w:rPr>
          <w:rFonts w:ascii="Arial" w:eastAsia="Calibri" w:hAnsi="Arial" w:cs="Arial"/>
          <w:b/>
          <w:bCs/>
          <w:sz w:val="24"/>
          <w:szCs w:val="24"/>
        </w:rPr>
        <w:t xml:space="preserve">K </w:t>
      </w:r>
      <w:r w:rsidRPr="00015A6C">
        <w:rPr>
          <w:rFonts w:ascii="Arial" w:eastAsia="Calibri" w:hAnsi="Arial" w:cs="Arial"/>
          <w:b/>
          <w:bCs/>
          <w:sz w:val="24"/>
          <w:szCs w:val="24"/>
        </w:rPr>
        <w:t>1</w:t>
      </w:r>
      <w:r w:rsidR="00A774E2">
        <w:rPr>
          <w:rFonts w:ascii="Arial" w:eastAsia="Calibri" w:hAnsi="Arial" w:cs="Arial"/>
          <w:b/>
          <w:bCs/>
          <w:sz w:val="24"/>
          <w:szCs w:val="24"/>
        </w:rPr>
        <w:t>7</w:t>
      </w:r>
    </w:p>
    <w:p w14:paraId="52711215" w14:textId="77777777" w:rsidR="00427C6D" w:rsidRDefault="00427C6D" w:rsidP="00DC4BF9">
      <w:pPr>
        <w:spacing w:after="0" w:line="360" w:lineRule="auto"/>
        <w:contextualSpacing/>
        <w:jc w:val="both"/>
        <w:rPr>
          <w:rFonts w:ascii="Arial" w:eastAsia="Calibri" w:hAnsi="Arial" w:cs="Arial"/>
          <w:sz w:val="24"/>
          <w:szCs w:val="24"/>
        </w:rPr>
      </w:pPr>
    </w:p>
    <w:p w14:paraId="123E9D6F" w14:textId="77777777" w:rsidR="00427C6D" w:rsidRDefault="0036189E" w:rsidP="00DC4BF9">
      <w:pPr>
        <w:spacing w:after="0" w:line="360" w:lineRule="auto"/>
        <w:contextualSpacing/>
        <w:jc w:val="both"/>
        <w:rPr>
          <w:rFonts w:ascii="Arial" w:eastAsia="Calibri" w:hAnsi="Arial" w:cs="Arial"/>
          <w:sz w:val="24"/>
          <w:szCs w:val="24"/>
        </w:rPr>
      </w:pPr>
      <w:r w:rsidRPr="0036189E">
        <w:rPr>
          <w:rFonts w:ascii="Arial" w:eastAsia="Calibri" w:hAnsi="Arial" w:cs="Arial"/>
          <w:sz w:val="24"/>
          <w:szCs w:val="24"/>
        </w:rPr>
        <w:t>beigefügt</w:t>
      </w:r>
      <w:r w:rsidR="003761A0">
        <w:rPr>
          <w:rFonts w:ascii="Arial" w:eastAsia="Calibri" w:hAnsi="Arial" w:cs="Arial"/>
          <w:sz w:val="24"/>
          <w:szCs w:val="24"/>
        </w:rPr>
        <w:t xml:space="preserve">) und in einem Artikel von </w:t>
      </w:r>
      <w:r w:rsidR="004F5E29" w:rsidRPr="004F5E29">
        <w:rPr>
          <w:rFonts w:ascii="Arial" w:eastAsia="Calibri" w:hAnsi="Arial" w:cs="Arial"/>
          <w:sz w:val="24"/>
          <w:szCs w:val="24"/>
        </w:rPr>
        <w:t xml:space="preserve">Norbert Parzinger und Melanie Müller in </w:t>
      </w:r>
      <w:proofErr w:type="spellStart"/>
      <w:r w:rsidR="004F5E29" w:rsidRPr="004F5E29">
        <w:rPr>
          <w:rFonts w:ascii="Arial" w:eastAsia="Calibri" w:hAnsi="Arial" w:cs="Arial"/>
          <w:sz w:val="24"/>
          <w:szCs w:val="24"/>
        </w:rPr>
        <w:t>azur</w:t>
      </w:r>
      <w:proofErr w:type="spellEnd"/>
      <w:r w:rsidR="004F5E29" w:rsidRPr="004F5E29">
        <w:rPr>
          <w:rFonts w:ascii="Arial" w:eastAsia="Calibri" w:hAnsi="Arial" w:cs="Arial"/>
          <w:sz w:val="24"/>
          <w:szCs w:val="24"/>
        </w:rPr>
        <w:t>, JUVE-Karriereportal für junge Juristen</w:t>
      </w:r>
      <w:r w:rsidR="00BC2E05">
        <w:rPr>
          <w:rFonts w:ascii="Arial" w:eastAsia="Calibri" w:hAnsi="Arial" w:cs="Arial"/>
          <w:sz w:val="24"/>
          <w:szCs w:val="24"/>
        </w:rPr>
        <w:t xml:space="preserve"> </w:t>
      </w:r>
      <w:r w:rsidR="0099240A">
        <w:rPr>
          <w:rFonts w:ascii="Arial" w:eastAsia="Calibri" w:hAnsi="Arial" w:cs="Arial"/>
          <w:sz w:val="24"/>
          <w:szCs w:val="24"/>
        </w:rPr>
        <w:t>(abrufbar unter</w:t>
      </w:r>
      <w:r w:rsidR="004F5E29" w:rsidRPr="004F5E29">
        <w:rPr>
          <w:rFonts w:ascii="Arial" w:eastAsia="Calibri" w:hAnsi="Arial" w:cs="Arial"/>
          <w:sz w:val="24"/>
          <w:szCs w:val="24"/>
        </w:rPr>
        <w:t xml:space="preserve"> </w:t>
      </w:r>
      <w:r w:rsidR="00BC2E05" w:rsidRPr="00BC2E05">
        <w:rPr>
          <w:rFonts w:ascii="Arial" w:eastAsia="Calibri" w:hAnsi="Arial" w:cs="Arial"/>
          <w:sz w:val="24"/>
          <w:szCs w:val="24"/>
        </w:rPr>
        <w:t>https://www.azur-online.de/artikel/deutsche-grosskanzleien-erhoehen-die-einstiegsgehaelter-massiv/</w:t>
      </w:r>
      <w:r w:rsidR="00BC2E05">
        <w:rPr>
          <w:rFonts w:ascii="Arial" w:eastAsia="Calibri" w:hAnsi="Arial" w:cs="Arial"/>
          <w:sz w:val="24"/>
          <w:szCs w:val="24"/>
        </w:rPr>
        <w:t xml:space="preserve">; ein Ausdruck ist als </w:t>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r>
      <w:r w:rsidR="001000AA">
        <w:rPr>
          <w:rFonts w:ascii="Arial" w:eastAsia="Calibri" w:hAnsi="Arial" w:cs="Arial"/>
          <w:sz w:val="24"/>
          <w:szCs w:val="24"/>
        </w:rPr>
        <w:tab/>
        <w:t xml:space="preserve">  </w:t>
      </w:r>
    </w:p>
    <w:p w14:paraId="026F0E86" w14:textId="77777777" w:rsidR="00427C6D" w:rsidRDefault="00427C6D" w:rsidP="00DC4BF9">
      <w:pPr>
        <w:spacing w:after="0" w:line="360" w:lineRule="auto"/>
        <w:contextualSpacing/>
        <w:jc w:val="both"/>
        <w:rPr>
          <w:rFonts w:ascii="Arial" w:eastAsia="Calibri" w:hAnsi="Arial" w:cs="Arial"/>
          <w:b/>
          <w:bCs/>
          <w:sz w:val="24"/>
          <w:szCs w:val="24"/>
        </w:rPr>
      </w:pPr>
    </w:p>
    <w:p w14:paraId="2C89B254" w14:textId="2FCEDC70" w:rsidR="00427C6D" w:rsidRDefault="00BC2E05" w:rsidP="009D636B">
      <w:pPr>
        <w:spacing w:after="0" w:line="360" w:lineRule="auto"/>
        <w:contextualSpacing/>
        <w:jc w:val="center"/>
        <w:rPr>
          <w:rFonts w:ascii="Arial" w:eastAsia="Calibri" w:hAnsi="Arial" w:cs="Arial"/>
          <w:sz w:val="24"/>
          <w:szCs w:val="24"/>
        </w:rPr>
      </w:pPr>
      <w:r w:rsidRPr="001000AA">
        <w:rPr>
          <w:rFonts w:ascii="Arial" w:eastAsia="Calibri" w:hAnsi="Arial" w:cs="Arial"/>
          <w:b/>
          <w:bCs/>
          <w:sz w:val="24"/>
          <w:szCs w:val="24"/>
        </w:rPr>
        <w:t xml:space="preserve">Anlage </w:t>
      </w:r>
      <w:r w:rsidR="00427C6D">
        <w:rPr>
          <w:rFonts w:ascii="Arial" w:eastAsia="Calibri" w:hAnsi="Arial" w:cs="Arial"/>
          <w:b/>
          <w:bCs/>
          <w:sz w:val="24"/>
          <w:szCs w:val="24"/>
        </w:rPr>
        <w:t xml:space="preserve">K </w:t>
      </w:r>
      <w:r w:rsidRPr="001000AA">
        <w:rPr>
          <w:rFonts w:ascii="Arial" w:eastAsia="Calibri" w:hAnsi="Arial" w:cs="Arial"/>
          <w:b/>
          <w:bCs/>
          <w:sz w:val="24"/>
          <w:szCs w:val="24"/>
        </w:rPr>
        <w:t>1</w:t>
      </w:r>
      <w:r w:rsidR="00A774E2">
        <w:rPr>
          <w:rFonts w:ascii="Arial" w:eastAsia="Calibri" w:hAnsi="Arial" w:cs="Arial"/>
          <w:b/>
          <w:bCs/>
          <w:sz w:val="24"/>
          <w:szCs w:val="24"/>
        </w:rPr>
        <w:t>8</w:t>
      </w:r>
    </w:p>
    <w:p w14:paraId="24DB90A2" w14:textId="77777777" w:rsidR="00427C6D" w:rsidRDefault="00427C6D" w:rsidP="00DC4BF9">
      <w:pPr>
        <w:spacing w:after="0" w:line="360" w:lineRule="auto"/>
        <w:contextualSpacing/>
        <w:jc w:val="both"/>
        <w:rPr>
          <w:rFonts w:ascii="Arial" w:eastAsia="Calibri" w:hAnsi="Arial" w:cs="Arial"/>
          <w:sz w:val="24"/>
          <w:szCs w:val="24"/>
        </w:rPr>
      </w:pPr>
    </w:p>
    <w:p w14:paraId="3873B68F" w14:textId="398B0214" w:rsidR="00312B1B" w:rsidRPr="0036189E" w:rsidRDefault="00BC2E05" w:rsidP="00DC4BF9">
      <w:pPr>
        <w:spacing w:after="0" w:line="360" w:lineRule="auto"/>
        <w:contextualSpacing/>
        <w:jc w:val="both"/>
        <w:rPr>
          <w:rFonts w:ascii="Arial" w:eastAsia="Calibri" w:hAnsi="Arial" w:cs="Arial"/>
          <w:sz w:val="24"/>
          <w:szCs w:val="24"/>
        </w:rPr>
      </w:pPr>
      <w:r>
        <w:rPr>
          <w:rFonts w:ascii="Arial" w:eastAsia="Calibri" w:hAnsi="Arial" w:cs="Arial"/>
          <w:sz w:val="24"/>
          <w:szCs w:val="24"/>
        </w:rPr>
        <w:lastRenderedPageBreak/>
        <w:t>beigefügt</w:t>
      </w:r>
      <w:r w:rsidR="001000AA">
        <w:rPr>
          <w:rFonts w:ascii="Arial" w:eastAsia="Calibri" w:hAnsi="Arial" w:cs="Arial"/>
          <w:sz w:val="24"/>
          <w:szCs w:val="24"/>
        </w:rPr>
        <w:t>)</w:t>
      </w:r>
      <w:r>
        <w:rPr>
          <w:rFonts w:ascii="Arial" w:eastAsia="Calibri" w:hAnsi="Arial" w:cs="Arial"/>
          <w:sz w:val="24"/>
          <w:szCs w:val="24"/>
        </w:rPr>
        <w:t>.</w:t>
      </w:r>
    </w:p>
    <w:p w14:paraId="5E484566" w14:textId="159B3180" w:rsidR="00672952" w:rsidRDefault="00672952" w:rsidP="00DC4BF9">
      <w:pPr>
        <w:spacing w:after="0" w:line="360" w:lineRule="auto"/>
        <w:rPr>
          <w:rFonts w:ascii="Arial" w:hAnsi="Arial" w:cs="Arial"/>
          <w:sz w:val="24"/>
          <w:szCs w:val="24"/>
        </w:rPr>
      </w:pPr>
    </w:p>
    <w:p w14:paraId="3FBF5009" w14:textId="0D056B6C" w:rsidR="00483ACF" w:rsidRDefault="00483ACF" w:rsidP="00DC4BF9">
      <w:pPr>
        <w:spacing w:after="0" w:line="360" w:lineRule="auto"/>
        <w:rPr>
          <w:rFonts w:ascii="Arial" w:hAnsi="Arial" w:cs="Arial"/>
          <w:sz w:val="24"/>
          <w:szCs w:val="24"/>
        </w:rPr>
      </w:pPr>
    </w:p>
    <w:sectPr w:rsidR="00483AC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6AB6" w14:textId="77777777" w:rsidR="00BA350C" w:rsidRDefault="00BA350C" w:rsidP="007435F0">
      <w:pPr>
        <w:spacing w:after="0" w:line="240" w:lineRule="auto"/>
      </w:pPr>
      <w:r>
        <w:separator/>
      </w:r>
    </w:p>
  </w:endnote>
  <w:endnote w:type="continuationSeparator" w:id="0">
    <w:p w14:paraId="19877509" w14:textId="77777777" w:rsidR="00BA350C" w:rsidRDefault="00BA350C" w:rsidP="007435F0">
      <w:pPr>
        <w:spacing w:after="0" w:line="240" w:lineRule="auto"/>
      </w:pPr>
      <w:r>
        <w:continuationSeparator/>
      </w:r>
    </w:p>
  </w:endnote>
  <w:endnote w:type="continuationNotice" w:id="1">
    <w:p w14:paraId="5ED89243" w14:textId="77777777" w:rsidR="00BA350C" w:rsidRDefault="00BA3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43D7" w14:textId="77777777" w:rsidR="00FE351D" w:rsidRDefault="00FE35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6992" w14:textId="77777777" w:rsidR="00BA350C" w:rsidRDefault="00BA350C" w:rsidP="007435F0">
      <w:pPr>
        <w:spacing w:after="0" w:line="240" w:lineRule="auto"/>
      </w:pPr>
      <w:r>
        <w:separator/>
      </w:r>
    </w:p>
  </w:footnote>
  <w:footnote w:type="continuationSeparator" w:id="0">
    <w:p w14:paraId="50058D72" w14:textId="77777777" w:rsidR="00BA350C" w:rsidRDefault="00BA350C" w:rsidP="007435F0">
      <w:pPr>
        <w:spacing w:after="0" w:line="240" w:lineRule="auto"/>
      </w:pPr>
      <w:r>
        <w:continuationSeparator/>
      </w:r>
    </w:p>
  </w:footnote>
  <w:footnote w:type="continuationNotice" w:id="1">
    <w:p w14:paraId="0604E160" w14:textId="77777777" w:rsidR="00BA350C" w:rsidRDefault="00BA3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5C2B" w14:textId="1DDEC7F3" w:rsidR="007435F0" w:rsidRDefault="007435F0">
    <w:pPr>
      <w:pStyle w:val="Kopfzeile"/>
      <w:jc w:val="center"/>
    </w:pPr>
    <w:r>
      <w:t xml:space="preserve">- </w:t>
    </w:r>
    <w:sdt>
      <w:sdtPr>
        <w:id w:val="-1370301947"/>
        <w:docPartObj>
          <w:docPartGallery w:val="Page Numbers (Top of Page)"/>
          <w:docPartUnique/>
        </w:docPartObj>
      </w:sdtPr>
      <w:sdtEndPr/>
      <w:sdtContent>
        <w:r>
          <w:fldChar w:fldCharType="begin"/>
        </w:r>
        <w:r>
          <w:instrText>PAGE   \* MERGEFORMAT</w:instrText>
        </w:r>
        <w:r>
          <w:fldChar w:fldCharType="separate"/>
        </w:r>
        <w:r>
          <w:t>2</w:t>
        </w:r>
        <w:r>
          <w:fldChar w:fldCharType="end"/>
        </w:r>
        <w:r>
          <w:t xml:space="preserve"> -</w:t>
        </w:r>
      </w:sdtContent>
    </w:sdt>
  </w:p>
  <w:p w14:paraId="690E5928" w14:textId="77777777" w:rsidR="007435F0" w:rsidRDefault="007435F0" w:rsidP="007435F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25D6"/>
    <w:multiLevelType w:val="hybridMultilevel"/>
    <w:tmpl w:val="67CA3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01"/>
    <w:rsid w:val="00000F54"/>
    <w:rsid w:val="00004A3E"/>
    <w:rsid w:val="000054B5"/>
    <w:rsid w:val="00012197"/>
    <w:rsid w:val="00015A6C"/>
    <w:rsid w:val="00015E50"/>
    <w:rsid w:val="00016CCC"/>
    <w:rsid w:val="00023A23"/>
    <w:rsid w:val="000301A9"/>
    <w:rsid w:val="00031CDC"/>
    <w:rsid w:val="0003735A"/>
    <w:rsid w:val="000375C2"/>
    <w:rsid w:val="00040C89"/>
    <w:rsid w:val="00041126"/>
    <w:rsid w:val="0004390D"/>
    <w:rsid w:val="00045423"/>
    <w:rsid w:val="000476EF"/>
    <w:rsid w:val="00052782"/>
    <w:rsid w:val="00052D61"/>
    <w:rsid w:val="00053581"/>
    <w:rsid w:val="00055137"/>
    <w:rsid w:val="0005713E"/>
    <w:rsid w:val="00064B00"/>
    <w:rsid w:val="00066E97"/>
    <w:rsid w:val="00076FFD"/>
    <w:rsid w:val="000837B1"/>
    <w:rsid w:val="000856B5"/>
    <w:rsid w:val="00087ABD"/>
    <w:rsid w:val="00090C42"/>
    <w:rsid w:val="0009128F"/>
    <w:rsid w:val="00093C44"/>
    <w:rsid w:val="0009499F"/>
    <w:rsid w:val="00095771"/>
    <w:rsid w:val="000A2E18"/>
    <w:rsid w:val="000A4B14"/>
    <w:rsid w:val="000A6C20"/>
    <w:rsid w:val="000A6C34"/>
    <w:rsid w:val="000B00F5"/>
    <w:rsid w:val="000B7269"/>
    <w:rsid w:val="000B7A04"/>
    <w:rsid w:val="000C053C"/>
    <w:rsid w:val="000C5D8B"/>
    <w:rsid w:val="000C64C4"/>
    <w:rsid w:val="000C6D83"/>
    <w:rsid w:val="000D2424"/>
    <w:rsid w:val="000D4238"/>
    <w:rsid w:val="000D47FB"/>
    <w:rsid w:val="000E28AA"/>
    <w:rsid w:val="000E7EF7"/>
    <w:rsid w:val="000F0A82"/>
    <w:rsid w:val="000F519F"/>
    <w:rsid w:val="000F5E24"/>
    <w:rsid w:val="001000AA"/>
    <w:rsid w:val="001034CD"/>
    <w:rsid w:val="001038F5"/>
    <w:rsid w:val="00111D22"/>
    <w:rsid w:val="00111F84"/>
    <w:rsid w:val="00112460"/>
    <w:rsid w:val="0011620A"/>
    <w:rsid w:val="0012577B"/>
    <w:rsid w:val="00127A04"/>
    <w:rsid w:val="001331F1"/>
    <w:rsid w:val="00135225"/>
    <w:rsid w:val="00136D38"/>
    <w:rsid w:val="00150E84"/>
    <w:rsid w:val="00151C32"/>
    <w:rsid w:val="001530D4"/>
    <w:rsid w:val="001537E4"/>
    <w:rsid w:val="001559C7"/>
    <w:rsid w:val="00163415"/>
    <w:rsid w:val="00164772"/>
    <w:rsid w:val="00170754"/>
    <w:rsid w:val="0017578B"/>
    <w:rsid w:val="00175B56"/>
    <w:rsid w:val="00177C36"/>
    <w:rsid w:val="001841BF"/>
    <w:rsid w:val="001848F7"/>
    <w:rsid w:val="0019305E"/>
    <w:rsid w:val="00195EF0"/>
    <w:rsid w:val="00196BA1"/>
    <w:rsid w:val="001A385C"/>
    <w:rsid w:val="001A5CB0"/>
    <w:rsid w:val="001B1863"/>
    <w:rsid w:val="001B35CE"/>
    <w:rsid w:val="001B39B2"/>
    <w:rsid w:val="001B772C"/>
    <w:rsid w:val="001C074D"/>
    <w:rsid w:val="001C422E"/>
    <w:rsid w:val="001C55E0"/>
    <w:rsid w:val="001C620F"/>
    <w:rsid w:val="001C6D4E"/>
    <w:rsid w:val="001D07D0"/>
    <w:rsid w:val="001D1281"/>
    <w:rsid w:val="001D275B"/>
    <w:rsid w:val="001D2D06"/>
    <w:rsid w:val="001E73AF"/>
    <w:rsid w:val="001F2788"/>
    <w:rsid w:val="001F3F57"/>
    <w:rsid w:val="00202DD7"/>
    <w:rsid w:val="00205811"/>
    <w:rsid w:val="002101A0"/>
    <w:rsid w:val="00210AD1"/>
    <w:rsid w:val="002113AC"/>
    <w:rsid w:val="002122C8"/>
    <w:rsid w:val="00215627"/>
    <w:rsid w:val="0022104D"/>
    <w:rsid w:val="00231729"/>
    <w:rsid w:val="002333D6"/>
    <w:rsid w:val="002368D3"/>
    <w:rsid w:val="00241D04"/>
    <w:rsid w:val="00246EC0"/>
    <w:rsid w:val="00247D98"/>
    <w:rsid w:val="00251395"/>
    <w:rsid w:val="00252780"/>
    <w:rsid w:val="00254915"/>
    <w:rsid w:val="00260502"/>
    <w:rsid w:val="00263D47"/>
    <w:rsid w:val="002659CA"/>
    <w:rsid w:val="00273B8C"/>
    <w:rsid w:val="00274525"/>
    <w:rsid w:val="00285BD3"/>
    <w:rsid w:val="002916C9"/>
    <w:rsid w:val="002918DD"/>
    <w:rsid w:val="002919B3"/>
    <w:rsid w:val="00292128"/>
    <w:rsid w:val="00294DFF"/>
    <w:rsid w:val="002958B2"/>
    <w:rsid w:val="002A7B65"/>
    <w:rsid w:val="002C0780"/>
    <w:rsid w:val="002C7CE2"/>
    <w:rsid w:val="002D18EA"/>
    <w:rsid w:val="002D766C"/>
    <w:rsid w:val="002E109A"/>
    <w:rsid w:val="002E3B2C"/>
    <w:rsid w:val="002E43CA"/>
    <w:rsid w:val="002E54A4"/>
    <w:rsid w:val="002E60E8"/>
    <w:rsid w:val="002F0CBC"/>
    <w:rsid w:val="002F100F"/>
    <w:rsid w:val="002F4A5A"/>
    <w:rsid w:val="002F5383"/>
    <w:rsid w:val="002F637F"/>
    <w:rsid w:val="00300EEB"/>
    <w:rsid w:val="00301BBD"/>
    <w:rsid w:val="00302BC6"/>
    <w:rsid w:val="00302DD0"/>
    <w:rsid w:val="00312B1B"/>
    <w:rsid w:val="0031356D"/>
    <w:rsid w:val="00317464"/>
    <w:rsid w:val="00326991"/>
    <w:rsid w:val="00333354"/>
    <w:rsid w:val="003402D0"/>
    <w:rsid w:val="00341C74"/>
    <w:rsid w:val="00347F1A"/>
    <w:rsid w:val="00351CD3"/>
    <w:rsid w:val="00355D44"/>
    <w:rsid w:val="0036189E"/>
    <w:rsid w:val="00361A74"/>
    <w:rsid w:val="00366EF9"/>
    <w:rsid w:val="003673DE"/>
    <w:rsid w:val="00373A46"/>
    <w:rsid w:val="003761A0"/>
    <w:rsid w:val="0038329C"/>
    <w:rsid w:val="003938FA"/>
    <w:rsid w:val="00393D31"/>
    <w:rsid w:val="003944A5"/>
    <w:rsid w:val="00395C60"/>
    <w:rsid w:val="003B0064"/>
    <w:rsid w:val="003B0610"/>
    <w:rsid w:val="003B28BF"/>
    <w:rsid w:val="003B3AFA"/>
    <w:rsid w:val="003B521B"/>
    <w:rsid w:val="003B6413"/>
    <w:rsid w:val="003C42CF"/>
    <w:rsid w:val="003C478D"/>
    <w:rsid w:val="003C7807"/>
    <w:rsid w:val="003C7AA5"/>
    <w:rsid w:val="003D0C45"/>
    <w:rsid w:val="003D3CA3"/>
    <w:rsid w:val="003D7D09"/>
    <w:rsid w:val="003E6525"/>
    <w:rsid w:val="003E6EA3"/>
    <w:rsid w:val="003E79B9"/>
    <w:rsid w:val="003F1741"/>
    <w:rsid w:val="003F3F52"/>
    <w:rsid w:val="003F41A5"/>
    <w:rsid w:val="003F5307"/>
    <w:rsid w:val="003F7249"/>
    <w:rsid w:val="003F7CEE"/>
    <w:rsid w:val="004007D0"/>
    <w:rsid w:val="00402E20"/>
    <w:rsid w:val="00406C76"/>
    <w:rsid w:val="004141E6"/>
    <w:rsid w:val="00414319"/>
    <w:rsid w:val="00414723"/>
    <w:rsid w:val="004164B1"/>
    <w:rsid w:val="00427528"/>
    <w:rsid w:val="00427C6D"/>
    <w:rsid w:val="00433381"/>
    <w:rsid w:val="0043421E"/>
    <w:rsid w:val="00434F53"/>
    <w:rsid w:val="00441EF3"/>
    <w:rsid w:val="00444AB4"/>
    <w:rsid w:val="004472A9"/>
    <w:rsid w:val="0045570F"/>
    <w:rsid w:val="004601E7"/>
    <w:rsid w:val="004622E9"/>
    <w:rsid w:val="004637ED"/>
    <w:rsid w:val="00463882"/>
    <w:rsid w:val="004701CA"/>
    <w:rsid w:val="004721ED"/>
    <w:rsid w:val="004741AB"/>
    <w:rsid w:val="00483ACF"/>
    <w:rsid w:val="004910F5"/>
    <w:rsid w:val="00491948"/>
    <w:rsid w:val="00497CA2"/>
    <w:rsid w:val="004A128B"/>
    <w:rsid w:val="004B0384"/>
    <w:rsid w:val="004B66F4"/>
    <w:rsid w:val="004B7A2E"/>
    <w:rsid w:val="004C1A43"/>
    <w:rsid w:val="004C1CBB"/>
    <w:rsid w:val="004C2D13"/>
    <w:rsid w:val="004C41A7"/>
    <w:rsid w:val="004C5B54"/>
    <w:rsid w:val="004C6B8F"/>
    <w:rsid w:val="004D1A70"/>
    <w:rsid w:val="004D29F5"/>
    <w:rsid w:val="004D3485"/>
    <w:rsid w:val="004D4257"/>
    <w:rsid w:val="004D699A"/>
    <w:rsid w:val="004E08E8"/>
    <w:rsid w:val="004E1813"/>
    <w:rsid w:val="004F0851"/>
    <w:rsid w:val="004F2F12"/>
    <w:rsid w:val="004F5E29"/>
    <w:rsid w:val="004F5FDB"/>
    <w:rsid w:val="004F7C2A"/>
    <w:rsid w:val="004F7E35"/>
    <w:rsid w:val="00503BCA"/>
    <w:rsid w:val="00507AB8"/>
    <w:rsid w:val="00511E7B"/>
    <w:rsid w:val="00513DF6"/>
    <w:rsid w:val="00522160"/>
    <w:rsid w:val="00524E01"/>
    <w:rsid w:val="0052620C"/>
    <w:rsid w:val="005312F0"/>
    <w:rsid w:val="00531A16"/>
    <w:rsid w:val="00540792"/>
    <w:rsid w:val="0054128F"/>
    <w:rsid w:val="0054366D"/>
    <w:rsid w:val="005456CE"/>
    <w:rsid w:val="005518D2"/>
    <w:rsid w:val="00555370"/>
    <w:rsid w:val="00556B4C"/>
    <w:rsid w:val="005633AE"/>
    <w:rsid w:val="005679D7"/>
    <w:rsid w:val="005718BC"/>
    <w:rsid w:val="00571B13"/>
    <w:rsid w:val="00576940"/>
    <w:rsid w:val="005775F9"/>
    <w:rsid w:val="00580259"/>
    <w:rsid w:val="005808E5"/>
    <w:rsid w:val="00584A25"/>
    <w:rsid w:val="005852A9"/>
    <w:rsid w:val="00586E3A"/>
    <w:rsid w:val="005914BA"/>
    <w:rsid w:val="005924AE"/>
    <w:rsid w:val="0059301E"/>
    <w:rsid w:val="00597853"/>
    <w:rsid w:val="005A29E8"/>
    <w:rsid w:val="005A2A5E"/>
    <w:rsid w:val="005B173E"/>
    <w:rsid w:val="005B4D63"/>
    <w:rsid w:val="005B56B8"/>
    <w:rsid w:val="005B66F4"/>
    <w:rsid w:val="005C0B9D"/>
    <w:rsid w:val="005C23CD"/>
    <w:rsid w:val="005C26E8"/>
    <w:rsid w:val="005C5C60"/>
    <w:rsid w:val="005D4508"/>
    <w:rsid w:val="005D5846"/>
    <w:rsid w:val="005E1495"/>
    <w:rsid w:val="005E3FD9"/>
    <w:rsid w:val="005E6122"/>
    <w:rsid w:val="005E6FAE"/>
    <w:rsid w:val="005F2423"/>
    <w:rsid w:val="005F447D"/>
    <w:rsid w:val="005F4C0F"/>
    <w:rsid w:val="00600D1E"/>
    <w:rsid w:val="00601D74"/>
    <w:rsid w:val="00602355"/>
    <w:rsid w:val="00613E74"/>
    <w:rsid w:val="006144E2"/>
    <w:rsid w:val="00623245"/>
    <w:rsid w:val="00625B2B"/>
    <w:rsid w:val="00640453"/>
    <w:rsid w:val="006448C8"/>
    <w:rsid w:val="006460A7"/>
    <w:rsid w:val="006471FD"/>
    <w:rsid w:val="00657B1B"/>
    <w:rsid w:val="00661BA3"/>
    <w:rsid w:val="006626C1"/>
    <w:rsid w:val="00667768"/>
    <w:rsid w:val="006716AF"/>
    <w:rsid w:val="00672952"/>
    <w:rsid w:val="00682BB4"/>
    <w:rsid w:val="006842CC"/>
    <w:rsid w:val="00686855"/>
    <w:rsid w:val="00686896"/>
    <w:rsid w:val="00687448"/>
    <w:rsid w:val="00695631"/>
    <w:rsid w:val="006A39EA"/>
    <w:rsid w:val="006A4338"/>
    <w:rsid w:val="006A466D"/>
    <w:rsid w:val="006A5578"/>
    <w:rsid w:val="006A5C25"/>
    <w:rsid w:val="006A5F67"/>
    <w:rsid w:val="006A66E1"/>
    <w:rsid w:val="006A7271"/>
    <w:rsid w:val="006B5010"/>
    <w:rsid w:val="006B7A54"/>
    <w:rsid w:val="006C0792"/>
    <w:rsid w:val="006C170F"/>
    <w:rsid w:val="006C2F28"/>
    <w:rsid w:val="006C411C"/>
    <w:rsid w:val="006C4CF2"/>
    <w:rsid w:val="006C608A"/>
    <w:rsid w:val="006C6845"/>
    <w:rsid w:val="006C6C62"/>
    <w:rsid w:val="006C7DB7"/>
    <w:rsid w:val="006D2B64"/>
    <w:rsid w:val="006D74F1"/>
    <w:rsid w:val="006E2DB8"/>
    <w:rsid w:val="006E45F1"/>
    <w:rsid w:val="006E59C4"/>
    <w:rsid w:val="007041DF"/>
    <w:rsid w:val="0070507A"/>
    <w:rsid w:val="00705D31"/>
    <w:rsid w:val="00707443"/>
    <w:rsid w:val="007114A0"/>
    <w:rsid w:val="00712090"/>
    <w:rsid w:val="007144CC"/>
    <w:rsid w:val="00716814"/>
    <w:rsid w:val="00721FEC"/>
    <w:rsid w:val="00722577"/>
    <w:rsid w:val="007229F6"/>
    <w:rsid w:val="00730512"/>
    <w:rsid w:val="00733AFD"/>
    <w:rsid w:val="00736F80"/>
    <w:rsid w:val="007435F0"/>
    <w:rsid w:val="00745CA7"/>
    <w:rsid w:val="00751D4F"/>
    <w:rsid w:val="0075411F"/>
    <w:rsid w:val="007567DB"/>
    <w:rsid w:val="007666BA"/>
    <w:rsid w:val="00766E4C"/>
    <w:rsid w:val="007675D0"/>
    <w:rsid w:val="00785B0B"/>
    <w:rsid w:val="00790D1B"/>
    <w:rsid w:val="00793199"/>
    <w:rsid w:val="007A4E6D"/>
    <w:rsid w:val="007A584B"/>
    <w:rsid w:val="007B06F3"/>
    <w:rsid w:val="007C12B0"/>
    <w:rsid w:val="007C1B02"/>
    <w:rsid w:val="007C24B1"/>
    <w:rsid w:val="007C251D"/>
    <w:rsid w:val="007D3F91"/>
    <w:rsid w:val="007D70C9"/>
    <w:rsid w:val="007E1475"/>
    <w:rsid w:val="007E74CA"/>
    <w:rsid w:val="007F47D5"/>
    <w:rsid w:val="0080009F"/>
    <w:rsid w:val="00803807"/>
    <w:rsid w:val="00804B55"/>
    <w:rsid w:val="00812DAB"/>
    <w:rsid w:val="00813053"/>
    <w:rsid w:val="008215E9"/>
    <w:rsid w:val="008271C4"/>
    <w:rsid w:val="00830704"/>
    <w:rsid w:val="00842BBC"/>
    <w:rsid w:val="008561AB"/>
    <w:rsid w:val="00862465"/>
    <w:rsid w:val="00863C63"/>
    <w:rsid w:val="0086547D"/>
    <w:rsid w:val="00867D00"/>
    <w:rsid w:val="00867D5F"/>
    <w:rsid w:val="00867DE2"/>
    <w:rsid w:val="00871088"/>
    <w:rsid w:val="008711CE"/>
    <w:rsid w:val="00872E9A"/>
    <w:rsid w:val="00872FD4"/>
    <w:rsid w:val="00881FA9"/>
    <w:rsid w:val="00890A2F"/>
    <w:rsid w:val="008926A3"/>
    <w:rsid w:val="00893F53"/>
    <w:rsid w:val="008A133B"/>
    <w:rsid w:val="008A3507"/>
    <w:rsid w:val="008A4CC9"/>
    <w:rsid w:val="008A5F4F"/>
    <w:rsid w:val="008A630C"/>
    <w:rsid w:val="008B2151"/>
    <w:rsid w:val="008B4B4B"/>
    <w:rsid w:val="008B70EA"/>
    <w:rsid w:val="008C782A"/>
    <w:rsid w:val="008D32A7"/>
    <w:rsid w:val="008D35FC"/>
    <w:rsid w:val="008D6310"/>
    <w:rsid w:val="008D6839"/>
    <w:rsid w:val="008E538A"/>
    <w:rsid w:val="008E6DD0"/>
    <w:rsid w:val="008F18CB"/>
    <w:rsid w:val="0090321F"/>
    <w:rsid w:val="00905B16"/>
    <w:rsid w:val="00910873"/>
    <w:rsid w:val="00912728"/>
    <w:rsid w:val="00913816"/>
    <w:rsid w:val="00915CAF"/>
    <w:rsid w:val="00921712"/>
    <w:rsid w:val="009232EF"/>
    <w:rsid w:val="00925613"/>
    <w:rsid w:val="00931587"/>
    <w:rsid w:val="009344A7"/>
    <w:rsid w:val="00935E08"/>
    <w:rsid w:val="00940573"/>
    <w:rsid w:val="009406B5"/>
    <w:rsid w:val="00942388"/>
    <w:rsid w:val="00943925"/>
    <w:rsid w:val="009447F7"/>
    <w:rsid w:val="00947ECD"/>
    <w:rsid w:val="00947ED3"/>
    <w:rsid w:val="0095324B"/>
    <w:rsid w:val="00953C3D"/>
    <w:rsid w:val="009564C1"/>
    <w:rsid w:val="009570E9"/>
    <w:rsid w:val="00957A55"/>
    <w:rsid w:val="00964F36"/>
    <w:rsid w:val="0096607C"/>
    <w:rsid w:val="009672B5"/>
    <w:rsid w:val="009703B4"/>
    <w:rsid w:val="00973AA7"/>
    <w:rsid w:val="0097683B"/>
    <w:rsid w:val="009824AF"/>
    <w:rsid w:val="0098296E"/>
    <w:rsid w:val="00983211"/>
    <w:rsid w:val="00985AA2"/>
    <w:rsid w:val="0099240A"/>
    <w:rsid w:val="00992563"/>
    <w:rsid w:val="00992896"/>
    <w:rsid w:val="009931DE"/>
    <w:rsid w:val="0099407A"/>
    <w:rsid w:val="00997601"/>
    <w:rsid w:val="009A0414"/>
    <w:rsid w:val="009A14BA"/>
    <w:rsid w:val="009A1B90"/>
    <w:rsid w:val="009B3701"/>
    <w:rsid w:val="009C0693"/>
    <w:rsid w:val="009C3902"/>
    <w:rsid w:val="009D636B"/>
    <w:rsid w:val="009E3BC6"/>
    <w:rsid w:val="009E4401"/>
    <w:rsid w:val="009E7E99"/>
    <w:rsid w:val="009F3C9C"/>
    <w:rsid w:val="00A017C0"/>
    <w:rsid w:val="00A02C9D"/>
    <w:rsid w:val="00A04930"/>
    <w:rsid w:val="00A06EDD"/>
    <w:rsid w:val="00A075C1"/>
    <w:rsid w:val="00A10599"/>
    <w:rsid w:val="00A12B86"/>
    <w:rsid w:val="00A1360F"/>
    <w:rsid w:val="00A15C54"/>
    <w:rsid w:val="00A23EDC"/>
    <w:rsid w:val="00A27D04"/>
    <w:rsid w:val="00A32DDC"/>
    <w:rsid w:val="00A358AF"/>
    <w:rsid w:val="00A42D76"/>
    <w:rsid w:val="00A46131"/>
    <w:rsid w:val="00A5121A"/>
    <w:rsid w:val="00A534B0"/>
    <w:rsid w:val="00A53EDF"/>
    <w:rsid w:val="00A57A26"/>
    <w:rsid w:val="00A66566"/>
    <w:rsid w:val="00A721B3"/>
    <w:rsid w:val="00A72A6A"/>
    <w:rsid w:val="00A73A5A"/>
    <w:rsid w:val="00A774E2"/>
    <w:rsid w:val="00A90CAA"/>
    <w:rsid w:val="00A97364"/>
    <w:rsid w:val="00A97944"/>
    <w:rsid w:val="00AB4E05"/>
    <w:rsid w:val="00AB5A5A"/>
    <w:rsid w:val="00AC4727"/>
    <w:rsid w:val="00AC7738"/>
    <w:rsid w:val="00AD6B50"/>
    <w:rsid w:val="00AE1C5A"/>
    <w:rsid w:val="00AF410C"/>
    <w:rsid w:val="00AF77ED"/>
    <w:rsid w:val="00B00AEF"/>
    <w:rsid w:val="00B07669"/>
    <w:rsid w:val="00B20E30"/>
    <w:rsid w:val="00B21B4F"/>
    <w:rsid w:val="00B246CE"/>
    <w:rsid w:val="00B2568E"/>
    <w:rsid w:val="00B31520"/>
    <w:rsid w:val="00B318EE"/>
    <w:rsid w:val="00B322A8"/>
    <w:rsid w:val="00B34AC4"/>
    <w:rsid w:val="00B40456"/>
    <w:rsid w:val="00B41BF5"/>
    <w:rsid w:val="00B43288"/>
    <w:rsid w:val="00B432E6"/>
    <w:rsid w:val="00B44E7B"/>
    <w:rsid w:val="00B4514C"/>
    <w:rsid w:val="00B45BC2"/>
    <w:rsid w:val="00B50218"/>
    <w:rsid w:val="00B61D1C"/>
    <w:rsid w:val="00B679DC"/>
    <w:rsid w:val="00B70F53"/>
    <w:rsid w:val="00B74B11"/>
    <w:rsid w:val="00B8623C"/>
    <w:rsid w:val="00B862EA"/>
    <w:rsid w:val="00B92906"/>
    <w:rsid w:val="00B93D74"/>
    <w:rsid w:val="00B952A8"/>
    <w:rsid w:val="00B95553"/>
    <w:rsid w:val="00B96EC9"/>
    <w:rsid w:val="00B97597"/>
    <w:rsid w:val="00BA0BE7"/>
    <w:rsid w:val="00BA350C"/>
    <w:rsid w:val="00BA6E0F"/>
    <w:rsid w:val="00BA7BCC"/>
    <w:rsid w:val="00BB0E44"/>
    <w:rsid w:val="00BB15DB"/>
    <w:rsid w:val="00BB554F"/>
    <w:rsid w:val="00BB7C71"/>
    <w:rsid w:val="00BC2E05"/>
    <w:rsid w:val="00BD0E81"/>
    <w:rsid w:val="00BD27DF"/>
    <w:rsid w:val="00BD4C80"/>
    <w:rsid w:val="00BD738A"/>
    <w:rsid w:val="00BD7E93"/>
    <w:rsid w:val="00BE3089"/>
    <w:rsid w:val="00BE6436"/>
    <w:rsid w:val="00BF76BA"/>
    <w:rsid w:val="00C04C55"/>
    <w:rsid w:val="00C06C4F"/>
    <w:rsid w:val="00C10CFA"/>
    <w:rsid w:val="00C13B57"/>
    <w:rsid w:val="00C16F24"/>
    <w:rsid w:val="00C20A26"/>
    <w:rsid w:val="00C21329"/>
    <w:rsid w:val="00C21347"/>
    <w:rsid w:val="00C26288"/>
    <w:rsid w:val="00C26DB8"/>
    <w:rsid w:val="00C3186D"/>
    <w:rsid w:val="00C3189D"/>
    <w:rsid w:val="00C33AAB"/>
    <w:rsid w:val="00C33B42"/>
    <w:rsid w:val="00C3567C"/>
    <w:rsid w:val="00C35FD7"/>
    <w:rsid w:val="00C40B49"/>
    <w:rsid w:val="00C41DF8"/>
    <w:rsid w:val="00C46A1A"/>
    <w:rsid w:val="00C50010"/>
    <w:rsid w:val="00C516D6"/>
    <w:rsid w:val="00C54DCE"/>
    <w:rsid w:val="00C6293A"/>
    <w:rsid w:val="00C63171"/>
    <w:rsid w:val="00C70281"/>
    <w:rsid w:val="00C7116B"/>
    <w:rsid w:val="00C8212E"/>
    <w:rsid w:val="00C82622"/>
    <w:rsid w:val="00C840B2"/>
    <w:rsid w:val="00C84AC4"/>
    <w:rsid w:val="00C84B39"/>
    <w:rsid w:val="00C8517E"/>
    <w:rsid w:val="00C87181"/>
    <w:rsid w:val="00C90020"/>
    <w:rsid w:val="00CA4C94"/>
    <w:rsid w:val="00CA4EDF"/>
    <w:rsid w:val="00CA68AE"/>
    <w:rsid w:val="00CB04D9"/>
    <w:rsid w:val="00CB5769"/>
    <w:rsid w:val="00CB7993"/>
    <w:rsid w:val="00CD2537"/>
    <w:rsid w:val="00CD410A"/>
    <w:rsid w:val="00CD583C"/>
    <w:rsid w:val="00CD5A5E"/>
    <w:rsid w:val="00CE032C"/>
    <w:rsid w:val="00CE0FBA"/>
    <w:rsid w:val="00CE572C"/>
    <w:rsid w:val="00CE74B7"/>
    <w:rsid w:val="00CE7F0B"/>
    <w:rsid w:val="00CF3327"/>
    <w:rsid w:val="00CF7C0A"/>
    <w:rsid w:val="00D0312F"/>
    <w:rsid w:val="00D0484F"/>
    <w:rsid w:val="00D11D4A"/>
    <w:rsid w:val="00D13475"/>
    <w:rsid w:val="00D2069D"/>
    <w:rsid w:val="00D21269"/>
    <w:rsid w:val="00D22B99"/>
    <w:rsid w:val="00D269E6"/>
    <w:rsid w:val="00D300DB"/>
    <w:rsid w:val="00D30E0B"/>
    <w:rsid w:val="00D313CA"/>
    <w:rsid w:val="00D33533"/>
    <w:rsid w:val="00D34DD9"/>
    <w:rsid w:val="00D3718D"/>
    <w:rsid w:val="00D46FA4"/>
    <w:rsid w:val="00D47CED"/>
    <w:rsid w:val="00D514EA"/>
    <w:rsid w:val="00D55BAF"/>
    <w:rsid w:val="00D60BBF"/>
    <w:rsid w:val="00D610FB"/>
    <w:rsid w:val="00D66D02"/>
    <w:rsid w:val="00D720B4"/>
    <w:rsid w:val="00D73538"/>
    <w:rsid w:val="00D878B9"/>
    <w:rsid w:val="00D95846"/>
    <w:rsid w:val="00D95D65"/>
    <w:rsid w:val="00DA1D75"/>
    <w:rsid w:val="00DA57D1"/>
    <w:rsid w:val="00DB23C3"/>
    <w:rsid w:val="00DB2492"/>
    <w:rsid w:val="00DB7B45"/>
    <w:rsid w:val="00DC4BF9"/>
    <w:rsid w:val="00DE3F7F"/>
    <w:rsid w:val="00DE4071"/>
    <w:rsid w:val="00DE4C0E"/>
    <w:rsid w:val="00DE522D"/>
    <w:rsid w:val="00E01F8A"/>
    <w:rsid w:val="00E05076"/>
    <w:rsid w:val="00E34131"/>
    <w:rsid w:val="00E37A77"/>
    <w:rsid w:val="00E417CA"/>
    <w:rsid w:val="00E42FCA"/>
    <w:rsid w:val="00E471AB"/>
    <w:rsid w:val="00E47F96"/>
    <w:rsid w:val="00E52A76"/>
    <w:rsid w:val="00E52E7A"/>
    <w:rsid w:val="00E536E0"/>
    <w:rsid w:val="00E5555E"/>
    <w:rsid w:val="00E555C5"/>
    <w:rsid w:val="00E561BD"/>
    <w:rsid w:val="00E5723F"/>
    <w:rsid w:val="00E5779A"/>
    <w:rsid w:val="00E61A58"/>
    <w:rsid w:val="00E665F1"/>
    <w:rsid w:val="00E717B1"/>
    <w:rsid w:val="00E736F6"/>
    <w:rsid w:val="00E74275"/>
    <w:rsid w:val="00E833BB"/>
    <w:rsid w:val="00E83AAC"/>
    <w:rsid w:val="00E91292"/>
    <w:rsid w:val="00EA19E9"/>
    <w:rsid w:val="00EA5A06"/>
    <w:rsid w:val="00EA612F"/>
    <w:rsid w:val="00EA66FB"/>
    <w:rsid w:val="00EA7435"/>
    <w:rsid w:val="00EB6972"/>
    <w:rsid w:val="00EC24F8"/>
    <w:rsid w:val="00EC72EF"/>
    <w:rsid w:val="00ED1011"/>
    <w:rsid w:val="00ED14A0"/>
    <w:rsid w:val="00ED472E"/>
    <w:rsid w:val="00EE387C"/>
    <w:rsid w:val="00EE3B36"/>
    <w:rsid w:val="00EF0A65"/>
    <w:rsid w:val="00EF48D6"/>
    <w:rsid w:val="00EF7882"/>
    <w:rsid w:val="00F01F9B"/>
    <w:rsid w:val="00F0216D"/>
    <w:rsid w:val="00F02D4E"/>
    <w:rsid w:val="00F05668"/>
    <w:rsid w:val="00F0711A"/>
    <w:rsid w:val="00F115FA"/>
    <w:rsid w:val="00F174E6"/>
    <w:rsid w:val="00F230D0"/>
    <w:rsid w:val="00F24586"/>
    <w:rsid w:val="00F303AC"/>
    <w:rsid w:val="00F31CF8"/>
    <w:rsid w:val="00F403B3"/>
    <w:rsid w:val="00F42826"/>
    <w:rsid w:val="00F45DF3"/>
    <w:rsid w:val="00F51D4C"/>
    <w:rsid w:val="00F55501"/>
    <w:rsid w:val="00F56D80"/>
    <w:rsid w:val="00F5758F"/>
    <w:rsid w:val="00F62E94"/>
    <w:rsid w:val="00F63F81"/>
    <w:rsid w:val="00F655C7"/>
    <w:rsid w:val="00F666B6"/>
    <w:rsid w:val="00F7264C"/>
    <w:rsid w:val="00F76785"/>
    <w:rsid w:val="00F80793"/>
    <w:rsid w:val="00F90ED8"/>
    <w:rsid w:val="00F910ED"/>
    <w:rsid w:val="00F92AD1"/>
    <w:rsid w:val="00F93B95"/>
    <w:rsid w:val="00F9609A"/>
    <w:rsid w:val="00FA125A"/>
    <w:rsid w:val="00FA18D2"/>
    <w:rsid w:val="00FA2E3C"/>
    <w:rsid w:val="00FB2EB8"/>
    <w:rsid w:val="00FB47BE"/>
    <w:rsid w:val="00FB4EC8"/>
    <w:rsid w:val="00FB587B"/>
    <w:rsid w:val="00FB5E4F"/>
    <w:rsid w:val="00FC4AE8"/>
    <w:rsid w:val="00FC7F22"/>
    <w:rsid w:val="00FD42BB"/>
    <w:rsid w:val="00FE188F"/>
    <w:rsid w:val="00FE351D"/>
    <w:rsid w:val="00FE3913"/>
    <w:rsid w:val="00FE5DBF"/>
    <w:rsid w:val="00FF6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DFB"/>
  <w15:chartTrackingRefBased/>
  <w15:docId w15:val="{67DB9A96-4DD4-4ECB-BC6A-0C1943B9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34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7A26"/>
    <w:rPr>
      <w:color w:val="0563C1" w:themeColor="hyperlink"/>
      <w:u w:val="single"/>
    </w:rPr>
  </w:style>
  <w:style w:type="character" w:styleId="NichtaufgelsteErwhnung">
    <w:name w:val="Unresolved Mention"/>
    <w:basedOn w:val="Absatz-Standardschriftart"/>
    <w:uiPriority w:val="99"/>
    <w:semiHidden/>
    <w:unhideWhenUsed/>
    <w:rsid w:val="00A57A26"/>
    <w:rPr>
      <w:color w:val="605E5C"/>
      <w:shd w:val="clear" w:color="auto" w:fill="E1DFDD"/>
    </w:rPr>
  </w:style>
  <w:style w:type="paragraph" w:styleId="Kopfzeile">
    <w:name w:val="header"/>
    <w:basedOn w:val="Standard"/>
    <w:link w:val="KopfzeileZchn"/>
    <w:uiPriority w:val="99"/>
    <w:unhideWhenUsed/>
    <w:rsid w:val="00743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5F0"/>
  </w:style>
  <w:style w:type="paragraph" w:styleId="Fuzeile">
    <w:name w:val="footer"/>
    <w:basedOn w:val="Standard"/>
    <w:link w:val="FuzeileZchn"/>
    <w:uiPriority w:val="99"/>
    <w:unhideWhenUsed/>
    <w:rsid w:val="00743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5F0"/>
  </w:style>
  <w:style w:type="paragraph" w:styleId="berarbeitung">
    <w:name w:val="Revision"/>
    <w:hidden/>
    <w:uiPriority w:val="99"/>
    <w:semiHidden/>
    <w:rsid w:val="00925613"/>
    <w:pPr>
      <w:spacing w:after="0" w:line="240" w:lineRule="auto"/>
    </w:pPr>
  </w:style>
  <w:style w:type="character" w:customStyle="1" w:styleId="berschrift1Zchn">
    <w:name w:val="Überschrift 1 Zchn"/>
    <w:basedOn w:val="Absatz-Standardschriftart"/>
    <w:link w:val="berschrift1"/>
    <w:uiPriority w:val="9"/>
    <w:rsid w:val="00434F53"/>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872FD4"/>
    <w:rPr>
      <w:sz w:val="16"/>
      <w:szCs w:val="16"/>
    </w:rPr>
  </w:style>
  <w:style w:type="paragraph" w:styleId="Kommentartext">
    <w:name w:val="annotation text"/>
    <w:basedOn w:val="Standard"/>
    <w:link w:val="KommentartextZchn"/>
    <w:uiPriority w:val="99"/>
    <w:unhideWhenUsed/>
    <w:rsid w:val="00872FD4"/>
    <w:pPr>
      <w:spacing w:line="240" w:lineRule="auto"/>
    </w:pPr>
    <w:rPr>
      <w:sz w:val="20"/>
      <w:szCs w:val="20"/>
    </w:rPr>
  </w:style>
  <w:style w:type="character" w:customStyle="1" w:styleId="KommentartextZchn">
    <w:name w:val="Kommentartext Zchn"/>
    <w:basedOn w:val="Absatz-Standardschriftart"/>
    <w:link w:val="Kommentartext"/>
    <w:uiPriority w:val="99"/>
    <w:rsid w:val="00872FD4"/>
    <w:rPr>
      <w:sz w:val="20"/>
      <w:szCs w:val="20"/>
    </w:rPr>
  </w:style>
  <w:style w:type="paragraph" w:styleId="Kommentarthema">
    <w:name w:val="annotation subject"/>
    <w:basedOn w:val="Kommentartext"/>
    <w:next w:val="Kommentartext"/>
    <w:link w:val="KommentarthemaZchn"/>
    <w:uiPriority w:val="99"/>
    <w:semiHidden/>
    <w:unhideWhenUsed/>
    <w:rsid w:val="00872FD4"/>
    <w:rPr>
      <w:b/>
      <w:bCs/>
    </w:rPr>
  </w:style>
  <w:style w:type="character" w:customStyle="1" w:styleId="KommentarthemaZchn">
    <w:name w:val="Kommentarthema Zchn"/>
    <w:basedOn w:val="KommentartextZchn"/>
    <w:link w:val="Kommentarthema"/>
    <w:uiPriority w:val="99"/>
    <w:semiHidden/>
    <w:rsid w:val="00872FD4"/>
    <w:rPr>
      <w:b/>
      <w:bCs/>
      <w:sz w:val="20"/>
      <w:szCs w:val="20"/>
    </w:rPr>
  </w:style>
  <w:style w:type="paragraph" w:styleId="Listenabsatz">
    <w:name w:val="List Paragraph"/>
    <w:basedOn w:val="Standard"/>
    <w:uiPriority w:val="34"/>
    <w:qFormat/>
    <w:rsid w:val="005C23CD"/>
    <w:pPr>
      <w:ind w:left="720"/>
      <w:contextualSpacing/>
    </w:pPr>
  </w:style>
  <w:style w:type="paragraph" w:styleId="Sprechblasentext">
    <w:name w:val="Balloon Text"/>
    <w:basedOn w:val="Standard"/>
    <w:link w:val="SprechblasentextZchn"/>
    <w:uiPriority w:val="99"/>
    <w:semiHidden/>
    <w:unhideWhenUsed/>
    <w:rsid w:val="00586E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E3A"/>
    <w:rPr>
      <w:rFonts w:ascii="Segoe UI" w:hAnsi="Segoe UI" w:cs="Segoe UI"/>
      <w:sz w:val="18"/>
      <w:szCs w:val="18"/>
    </w:rPr>
  </w:style>
  <w:style w:type="paragraph" w:styleId="Funotentext">
    <w:name w:val="footnote text"/>
    <w:basedOn w:val="Standard"/>
    <w:link w:val="FunotentextZchn"/>
    <w:uiPriority w:val="99"/>
    <w:semiHidden/>
    <w:unhideWhenUsed/>
    <w:rsid w:val="006D74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74F1"/>
    <w:rPr>
      <w:sz w:val="20"/>
      <w:szCs w:val="20"/>
    </w:rPr>
  </w:style>
  <w:style w:type="character" w:styleId="Funotenzeichen">
    <w:name w:val="footnote reference"/>
    <w:basedOn w:val="Absatz-Standardschriftart"/>
    <w:uiPriority w:val="99"/>
    <w:semiHidden/>
    <w:unhideWhenUsed/>
    <w:rsid w:val="006D7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1130">
      <w:bodyDiv w:val="1"/>
      <w:marLeft w:val="0"/>
      <w:marRight w:val="0"/>
      <w:marTop w:val="0"/>
      <w:marBottom w:val="0"/>
      <w:divBdr>
        <w:top w:val="none" w:sz="0" w:space="0" w:color="auto"/>
        <w:left w:val="none" w:sz="0" w:space="0" w:color="auto"/>
        <w:bottom w:val="none" w:sz="0" w:space="0" w:color="auto"/>
        <w:right w:val="none" w:sz="0" w:space="0" w:color="auto"/>
      </w:divBdr>
    </w:div>
    <w:div w:id="2101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4090-8FC1-4C46-9840-DBA59F44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3666</Words>
  <Characters>23102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Spiegel</dc:creator>
  <cp:keywords/>
  <dc:description/>
  <cp:lastModifiedBy>Stefan Decker</cp:lastModifiedBy>
  <cp:revision>2</cp:revision>
  <cp:lastPrinted>2022-01-18T13:40:00Z</cp:lastPrinted>
  <dcterms:created xsi:type="dcterms:W3CDTF">2022-02-18T17:40:00Z</dcterms:created>
  <dcterms:modified xsi:type="dcterms:W3CDTF">2022-02-18T17:40:00Z</dcterms:modified>
</cp:coreProperties>
</file>